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1962" w:rsidRDefault="00AA1962" w:rsidP="00AA1962">
      <w:pPr>
        <w:widowControl w:val="0"/>
        <w:jc w:val="right"/>
        <w:rPr>
          <w:i/>
          <w:sz w:val="28"/>
          <w:szCs w:val="28"/>
          <w:lang w:val="uk-UA"/>
        </w:rPr>
      </w:pPr>
      <w:proofErr w:type="spellStart"/>
      <w:r>
        <w:rPr>
          <w:i/>
          <w:sz w:val="28"/>
          <w:szCs w:val="26"/>
          <w:lang w:val="uk-UA"/>
        </w:rPr>
        <w:t>Подольна</w:t>
      </w:r>
      <w:proofErr w:type="spellEnd"/>
      <w:r>
        <w:rPr>
          <w:i/>
          <w:sz w:val="28"/>
          <w:szCs w:val="26"/>
          <w:lang w:val="uk-UA"/>
        </w:rPr>
        <w:t xml:space="preserve"> А.М</w:t>
      </w:r>
      <w:r w:rsidRPr="00C11E76">
        <w:rPr>
          <w:i/>
          <w:sz w:val="28"/>
          <w:szCs w:val="26"/>
          <w:lang w:val="uk-UA"/>
        </w:rPr>
        <w:t xml:space="preserve">., </w:t>
      </w:r>
      <w:r>
        <w:rPr>
          <w:i/>
          <w:sz w:val="28"/>
          <w:szCs w:val="26"/>
          <w:lang w:val="uk-UA"/>
        </w:rPr>
        <w:t xml:space="preserve">ЗВО </w:t>
      </w:r>
      <w:r>
        <w:rPr>
          <w:i/>
          <w:sz w:val="28"/>
          <w:szCs w:val="26"/>
          <w:lang w:val="uk-UA"/>
        </w:rPr>
        <w:t xml:space="preserve">СВО Бакалавр, </w:t>
      </w:r>
      <w:r w:rsidRPr="00BE27E0">
        <w:rPr>
          <w:i/>
          <w:sz w:val="28"/>
          <w:szCs w:val="28"/>
          <w:lang w:val="uk-UA"/>
        </w:rPr>
        <w:t>спеціальність 051 Економіка</w:t>
      </w:r>
      <w:r w:rsidRPr="00696E65">
        <w:rPr>
          <w:i/>
          <w:sz w:val="28"/>
          <w:szCs w:val="28"/>
          <w:lang w:val="uk-UA"/>
        </w:rPr>
        <w:t xml:space="preserve"> </w:t>
      </w:r>
    </w:p>
    <w:p w:rsidR="00AA1962" w:rsidRPr="00696E65" w:rsidRDefault="00AA1962" w:rsidP="00AA1962">
      <w:pPr>
        <w:widowControl w:val="0"/>
        <w:jc w:val="right"/>
        <w:rPr>
          <w:bCs/>
          <w:i/>
          <w:sz w:val="28"/>
          <w:szCs w:val="28"/>
          <w:lang w:val="uk-UA"/>
        </w:rPr>
      </w:pPr>
      <w:r w:rsidRPr="00696E65">
        <w:rPr>
          <w:i/>
          <w:sz w:val="28"/>
          <w:szCs w:val="28"/>
          <w:lang w:val="uk-UA"/>
        </w:rPr>
        <w:t>Науковий керівник</w:t>
      </w:r>
      <w:r>
        <w:rPr>
          <w:i/>
          <w:sz w:val="28"/>
          <w:szCs w:val="28"/>
          <w:lang w:val="uk-UA"/>
        </w:rPr>
        <w:t>:</w:t>
      </w:r>
      <w:r w:rsidRPr="00696E65">
        <w:rPr>
          <w:i/>
          <w:sz w:val="28"/>
          <w:szCs w:val="28"/>
          <w:lang w:val="uk-UA"/>
        </w:rPr>
        <w:t xml:space="preserve"> </w:t>
      </w:r>
      <w:proofErr w:type="spellStart"/>
      <w:r w:rsidRPr="00696E65">
        <w:rPr>
          <w:i/>
          <w:sz w:val="28"/>
          <w:szCs w:val="28"/>
          <w:lang w:val="uk-UA"/>
        </w:rPr>
        <w:t>д</w:t>
      </w:r>
      <w:r>
        <w:rPr>
          <w:i/>
          <w:sz w:val="28"/>
          <w:szCs w:val="28"/>
          <w:lang w:val="uk-UA"/>
        </w:rPr>
        <w:t>.е.н</w:t>
      </w:r>
      <w:proofErr w:type="spellEnd"/>
      <w:r>
        <w:rPr>
          <w:i/>
          <w:sz w:val="28"/>
          <w:szCs w:val="28"/>
          <w:lang w:val="uk-UA"/>
        </w:rPr>
        <w:t>.,</w:t>
      </w:r>
      <w:r w:rsidRPr="00696E65">
        <w:rPr>
          <w:i/>
          <w:sz w:val="28"/>
          <w:szCs w:val="28"/>
          <w:lang w:val="uk-UA"/>
        </w:rPr>
        <w:t xml:space="preserve"> </w:t>
      </w:r>
      <w:r>
        <w:rPr>
          <w:i/>
          <w:sz w:val="28"/>
          <w:szCs w:val="28"/>
          <w:lang w:val="uk-UA"/>
        </w:rPr>
        <w:t xml:space="preserve">доцент </w:t>
      </w:r>
      <w:proofErr w:type="spellStart"/>
      <w:r>
        <w:rPr>
          <w:i/>
          <w:sz w:val="28"/>
          <w:szCs w:val="28"/>
          <w:lang w:val="uk-UA"/>
        </w:rPr>
        <w:t>Миколенко</w:t>
      </w:r>
      <w:proofErr w:type="spellEnd"/>
      <w:r>
        <w:rPr>
          <w:i/>
          <w:sz w:val="28"/>
          <w:szCs w:val="28"/>
          <w:lang w:val="uk-UA"/>
        </w:rPr>
        <w:t xml:space="preserve"> І.Г.</w:t>
      </w:r>
      <w:r w:rsidRPr="00696E65">
        <w:rPr>
          <w:i/>
          <w:sz w:val="28"/>
          <w:szCs w:val="28"/>
          <w:lang w:val="uk-UA"/>
        </w:rPr>
        <w:t xml:space="preserve"> </w:t>
      </w:r>
    </w:p>
    <w:p w:rsidR="00AA1962" w:rsidRDefault="00AA1962" w:rsidP="00AA1962">
      <w:pPr>
        <w:jc w:val="center"/>
        <w:rPr>
          <w:b/>
          <w:caps/>
          <w:sz w:val="28"/>
          <w:szCs w:val="28"/>
          <w:lang w:val="uk-UA"/>
        </w:rPr>
      </w:pPr>
    </w:p>
    <w:p w:rsidR="00DC296D" w:rsidRDefault="00DC296D" w:rsidP="00AA1962">
      <w:pPr>
        <w:jc w:val="center"/>
        <w:rPr>
          <w:b/>
          <w:caps/>
          <w:sz w:val="28"/>
          <w:szCs w:val="28"/>
          <w:lang w:val="uk-UA"/>
        </w:rPr>
      </w:pPr>
      <w:r w:rsidRPr="00C11E76">
        <w:rPr>
          <w:b/>
          <w:caps/>
          <w:sz w:val="28"/>
          <w:szCs w:val="28"/>
          <w:lang w:val="uk-UA"/>
        </w:rPr>
        <w:t xml:space="preserve">Чинники забезпечення конкурентоспроможності </w:t>
      </w:r>
    </w:p>
    <w:p w:rsidR="00DC296D" w:rsidRPr="00C11E76" w:rsidRDefault="0013627A" w:rsidP="00DC296D">
      <w:pPr>
        <w:jc w:val="center"/>
        <w:rPr>
          <w:b/>
          <w:caps/>
          <w:sz w:val="28"/>
          <w:szCs w:val="28"/>
          <w:lang w:val="uk-UA"/>
        </w:rPr>
      </w:pPr>
      <w:r>
        <w:rPr>
          <w:b/>
          <w:caps/>
          <w:sz w:val="28"/>
          <w:szCs w:val="28"/>
          <w:lang w:val="uk-UA"/>
        </w:rPr>
        <w:t>ВСК</w:t>
      </w:r>
      <w:r w:rsidR="00DC296D">
        <w:rPr>
          <w:b/>
          <w:caps/>
          <w:sz w:val="28"/>
          <w:szCs w:val="28"/>
          <w:lang w:val="uk-UA"/>
        </w:rPr>
        <w:t xml:space="preserve"> «</w:t>
      </w:r>
      <w:r>
        <w:rPr>
          <w:rFonts w:hint="eastAsia"/>
          <w:b/>
          <w:caps/>
          <w:sz w:val="28"/>
          <w:szCs w:val="28"/>
          <w:lang w:val="uk-UA"/>
        </w:rPr>
        <w:t>Злагода</w:t>
      </w:r>
      <w:r w:rsidR="00DC296D" w:rsidRPr="00C11E76">
        <w:rPr>
          <w:b/>
          <w:caps/>
          <w:sz w:val="28"/>
          <w:szCs w:val="28"/>
          <w:lang w:val="uk-UA"/>
        </w:rPr>
        <w:t>»</w:t>
      </w:r>
      <w:r w:rsidR="00DC296D">
        <w:rPr>
          <w:b/>
          <w:caps/>
          <w:sz w:val="28"/>
          <w:szCs w:val="28"/>
          <w:lang w:val="uk-UA"/>
        </w:rPr>
        <w:t xml:space="preserve"> Полтавського району</w:t>
      </w:r>
    </w:p>
    <w:p w:rsidR="00DC296D" w:rsidRPr="00C11E76" w:rsidRDefault="00DC296D" w:rsidP="00DC296D">
      <w:pPr>
        <w:ind w:firstLine="720"/>
        <w:jc w:val="both"/>
        <w:rPr>
          <w:sz w:val="28"/>
          <w:szCs w:val="28"/>
          <w:lang w:val="uk-UA"/>
        </w:rPr>
      </w:pPr>
    </w:p>
    <w:p w:rsidR="00DC296D" w:rsidRPr="00C11E76" w:rsidRDefault="00DC296D" w:rsidP="00DC296D">
      <w:pPr>
        <w:ind w:firstLine="720"/>
        <w:jc w:val="both"/>
        <w:rPr>
          <w:sz w:val="28"/>
          <w:szCs w:val="28"/>
          <w:lang w:val="uk-UA"/>
        </w:rPr>
      </w:pPr>
      <w:r w:rsidRPr="00C11E76">
        <w:rPr>
          <w:sz w:val="28"/>
          <w:szCs w:val="28"/>
          <w:lang w:val="uk-UA"/>
        </w:rPr>
        <w:t>Вплив якісних характеристик товару на конкурентоспроможність продукції досить великий. Саме цим впливом обумовлена залежність від вигляду продукції групи факторів, що формують конкурентоспроможність даної продукції. Різноманіття чинників, що формують конкурентоспроможність, дають необмежені можлив</w:t>
      </w:r>
      <w:bookmarkStart w:id="0" w:name="_GoBack"/>
      <w:bookmarkEnd w:id="0"/>
      <w:r w:rsidRPr="00C11E76">
        <w:rPr>
          <w:sz w:val="28"/>
          <w:szCs w:val="28"/>
          <w:lang w:val="uk-UA"/>
        </w:rPr>
        <w:t xml:space="preserve">ості їх дослідникам. </w:t>
      </w:r>
    </w:p>
    <w:p w:rsidR="00DC296D" w:rsidRPr="00C11E76" w:rsidRDefault="00DC296D" w:rsidP="00DC296D">
      <w:pPr>
        <w:ind w:firstLine="720"/>
        <w:jc w:val="both"/>
        <w:rPr>
          <w:sz w:val="28"/>
          <w:szCs w:val="28"/>
          <w:lang w:val="uk-UA"/>
        </w:rPr>
      </w:pPr>
      <w:r w:rsidRPr="00C11E76">
        <w:rPr>
          <w:sz w:val="28"/>
          <w:szCs w:val="28"/>
          <w:lang w:val="uk-UA"/>
        </w:rPr>
        <w:t>Незважаючи на значну кількість підходів до класифікації факторів конкурентоспроможності підприємств, доцільно запропонувати новий підхід. Фактори можна поділити на три групи: техніко-економічні, комерційні та нормативно-правові (рис. 1).</w:t>
      </w:r>
    </w:p>
    <w:p w:rsidR="00DC296D" w:rsidRPr="00C11E76" w:rsidRDefault="00DC296D" w:rsidP="00DC296D">
      <w:pPr>
        <w:jc w:val="both"/>
        <w:rPr>
          <w:sz w:val="28"/>
          <w:szCs w:val="28"/>
          <w:lang w:val="uk-UA"/>
        </w:rPr>
      </w:pPr>
      <w:r>
        <w:rPr>
          <w:noProof/>
          <w:sz w:val="28"/>
          <w:szCs w:val="28"/>
        </w:rPr>
        <mc:AlternateContent>
          <mc:Choice Requires="wpc">
            <w:drawing>
              <wp:inline distT="0" distB="0" distL="0" distR="0">
                <wp:extent cx="6545580" cy="2971800"/>
                <wp:effectExtent l="13970" t="10795" r="3175" b="0"/>
                <wp:docPr id="48" name="Полотно 4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18" name="Group 22"/>
                        <wpg:cNvGrpSpPr>
                          <a:grpSpLocks/>
                        </wpg:cNvGrpSpPr>
                        <wpg:grpSpPr bwMode="auto">
                          <a:xfrm>
                            <a:off x="114153" y="0"/>
                            <a:ext cx="5945670" cy="2856175"/>
                            <a:chOff x="2422" y="1843"/>
                            <a:chExt cx="7344" cy="3483"/>
                          </a:xfrm>
                        </wpg:grpSpPr>
                        <wps:wsp>
                          <wps:cNvPr id="19" name="Rectangle 23"/>
                          <wps:cNvSpPr>
                            <a:spLocks noChangeArrowheads="1"/>
                          </wps:cNvSpPr>
                          <wps:spPr bwMode="auto">
                            <a:xfrm>
                              <a:off x="2422" y="1843"/>
                              <a:ext cx="2259" cy="557"/>
                            </a:xfrm>
                            <a:prstGeom prst="rect">
                              <a:avLst/>
                            </a:prstGeom>
                            <a:solidFill>
                              <a:srgbClr val="FFFFFF"/>
                            </a:solidFill>
                            <a:ln w="9525">
                              <a:solidFill>
                                <a:srgbClr val="000000"/>
                              </a:solidFill>
                              <a:miter lim="800000"/>
                              <a:headEnd/>
                              <a:tailEnd/>
                            </a:ln>
                          </wps:spPr>
                          <wps:txbx>
                            <w:txbxContent>
                              <w:p w:rsidR="00DC296D" w:rsidRPr="00FF2BEF" w:rsidRDefault="00DC296D" w:rsidP="00DC296D">
                                <w:pPr>
                                  <w:jc w:val="center"/>
                                  <w:rPr>
                                    <w:lang w:val="uk-UA"/>
                                  </w:rPr>
                                </w:pPr>
                                <w:r>
                                  <w:rPr>
                                    <w:lang w:val="uk-UA"/>
                                  </w:rPr>
                                  <w:t>Техніко-економічні</w:t>
                                </w:r>
                              </w:p>
                            </w:txbxContent>
                          </wps:txbx>
                          <wps:bodyPr rot="0" vert="horz" wrap="square" lIns="91440" tIns="45720" rIns="91440" bIns="45720" anchor="t" anchorCtr="0" upright="1">
                            <a:noAutofit/>
                          </wps:bodyPr>
                        </wps:wsp>
                        <wps:wsp>
                          <wps:cNvPr id="20" name="Rectangle 24"/>
                          <wps:cNvSpPr>
                            <a:spLocks noChangeArrowheads="1"/>
                          </wps:cNvSpPr>
                          <wps:spPr bwMode="auto">
                            <a:xfrm>
                              <a:off x="4963" y="1843"/>
                              <a:ext cx="2260" cy="556"/>
                            </a:xfrm>
                            <a:prstGeom prst="rect">
                              <a:avLst/>
                            </a:prstGeom>
                            <a:solidFill>
                              <a:srgbClr val="FFFFFF"/>
                            </a:solidFill>
                            <a:ln w="9525">
                              <a:solidFill>
                                <a:srgbClr val="000000"/>
                              </a:solidFill>
                              <a:miter lim="800000"/>
                              <a:headEnd/>
                              <a:tailEnd/>
                            </a:ln>
                          </wps:spPr>
                          <wps:txbx>
                            <w:txbxContent>
                              <w:p w:rsidR="00DC296D" w:rsidRPr="00FF2BEF" w:rsidRDefault="00DC296D" w:rsidP="00DC296D">
                                <w:pPr>
                                  <w:jc w:val="center"/>
                                  <w:rPr>
                                    <w:lang w:val="uk-UA"/>
                                  </w:rPr>
                                </w:pPr>
                                <w:r>
                                  <w:rPr>
                                    <w:lang w:val="uk-UA"/>
                                  </w:rPr>
                                  <w:t>Комерційні</w:t>
                                </w:r>
                              </w:p>
                            </w:txbxContent>
                          </wps:txbx>
                          <wps:bodyPr rot="0" vert="horz" wrap="square" lIns="91440" tIns="45720" rIns="91440" bIns="45720" anchor="t" anchorCtr="0" upright="1">
                            <a:noAutofit/>
                          </wps:bodyPr>
                        </wps:wsp>
                        <wps:wsp>
                          <wps:cNvPr id="21" name="Rectangle 25"/>
                          <wps:cNvSpPr>
                            <a:spLocks noChangeArrowheads="1"/>
                          </wps:cNvSpPr>
                          <wps:spPr bwMode="auto">
                            <a:xfrm>
                              <a:off x="7504" y="1843"/>
                              <a:ext cx="2258" cy="556"/>
                            </a:xfrm>
                            <a:prstGeom prst="rect">
                              <a:avLst/>
                            </a:prstGeom>
                            <a:solidFill>
                              <a:srgbClr val="FFFFFF"/>
                            </a:solidFill>
                            <a:ln w="9525">
                              <a:solidFill>
                                <a:srgbClr val="000000"/>
                              </a:solidFill>
                              <a:miter lim="800000"/>
                              <a:headEnd/>
                              <a:tailEnd/>
                            </a:ln>
                          </wps:spPr>
                          <wps:txbx>
                            <w:txbxContent>
                              <w:p w:rsidR="00DC296D" w:rsidRPr="00FF2BEF" w:rsidRDefault="00DC296D" w:rsidP="00DC296D">
                                <w:pPr>
                                  <w:jc w:val="center"/>
                                  <w:rPr>
                                    <w:lang w:val="uk-UA"/>
                                  </w:rPr>
                                </w:pPr>
                                <w:r>
                                  <w:rPr>
                                    <w:lang w:val="uk-UA"/>
                                  </w:rPr>
                                  <w:t>Нормативно-правові</w:t>
                                </w:r>
                              </w:p>
                            </w:txbxContent>
                          </wps:txbx>
                          <wps:bodyPr rot="0" vert="horz" wrap="square" lIns="91440" tIns="45720" rIns="91440" bIns="45720" anchor="t" anchorCtr="0" upright="1">
                            <a:noAutofit/>
                          </wps:bodyPr>
                        </wps:wsp>
                        <wps:wsp>
                          <wps:cNvPr id="22" name="Rectangle 26"/>
                          <wps:cNvSpPr>
                            <a:spLocks noChangeArrowheads="1"/>
                          </wps:cNvSpPr>
                          <wps:spPr bwMode="auto">
                            <a:xfrm>
                              <a:off x="7505" y="3794"/>
                              <a:ext cx="2261" cy="556"/>
                            </a:xfrm>
                            <a:prstGeom prst="rect">
                              <a:avLst/>
                            </a:prstGeom>
                            <a:solidFill>
                              <a:srgbClr val="FFFFFF"/>
                            </a:solidFill>
                            <a:ln w="9525">
                              <a:solidFill>
                                <a:srgbClr val="000000"/>
                              </a:solidFill>
                              <a:miter lim="800000"/>
                              <a:headEnd/>
                              <a:tailEnd/>
                            </a:ln>
                          </wps:spPr>
                          <wps:txbx>
                            <w:txbxContent>
                              <w:p w:rsidR="00DC296D" w:rsidRPr="00D4628D" w:rsidRDefault="00DC296D" w:rsidP="00DC296D">
                                <w:pPr>
                                  <w:jc w:val="center"/>
                                  <w:rPr>
                                    <w:lang w:val="uk-UA"/>
                                  </w:rPr>
                                </w:pPr>
                                <w:r>
                                  <w:rPr>
                                    <w:lang w:val="uk-UA"/>
                                  </w:rPr>
                                  <w:t>Патентно-правові вимоги</w:t>
                                </w:r>
                              </w:p>
                            </w:txbxContent>
                          </wps:txbx>
                          <wps:bodyPr rot="0" vert="horz" wrap="square" lIns="91440" tIns="45720" rIns="91440" bIns="45720" anchor="t" anchorCtr="0" upright="1">
                            <a:noAutofit/>
                          </wps:bodyPr>
                        </wps:wsp>
                        <wps:wsp>
                          <wps:cNvPr id="23" name="Rectangle 27"/>
                          <wps:cNvSpPr>
                            <a:spLocks noChangeArrowheads="1"/>
                          </wps:cNvSpPr>
                          <wps:spPr bwMode="auto">
                            <a:xfrm>
                              <a:off x="7505" y="2679"/>
                              <a:ext cx="2258" cy="836"/>
                            </a:xfrm>
                            <a:prstGeom prst="rect">
                              <a:avLst/>
                            </a:prstGeom>
                            <a:solidFill>
                              <a:srgbClr val="FFFFFF"/>
                            </a:solidFill>
                            <a:ln w="9525">
                              <a:solidFill>
                                <a:srgbClr val="000000"/>
                              </a:solidFill>
                              <a:miter lim="800000"/>
                              <a:headEnd/>
                              <a:tailEnd/>
                            </a:ln>
                          </wps:spPr>
                          <wps:txbx>
                            <w:txbxContent>
                              <w:p w:rsidR="00DC296D" w:rsidRPr="00FF2BEF" w:rsidRDefault="00DC296D" w:rsidP="00DC296D">
                                <w:pPr>
                                  <w:jc w:val="center"/>
                                  <w:rPr>
                                    <w:lang w:val="uk-UA"/>
                                  </w:rPr>
                                </w:pPr>
                                <w:r>
                                  <w:rPr>
                                    <w:lang w:val="uk-UA"/>
                                  </w:rPr>
                                  <w:t>Вимоги технічної та екологічної безпеки виготовлення продукції</w:t>
                                </w:r>
                              </w:p>
                            </w:txbxContent>
                          </wps:txbx>
                          <wps:bodyPr rot="0" vert="horz" wrap="square" lIns="91440" tIns="45720" rIns="91440" bIns="45720" anchor="t" anchorCtr="0" upright="1">
                            <a:noAutofit/>
                          </wps:bodyPr>
                        </wps:wsp>
                        <wps:wsp>
                          <wps:cNvPr id="24" name="Rectangle 28"/>
                          <wps:cNvSpPr>
                            <a:spLocks noChangeArrowheads="1"/>
                          </wps:cNvSpPr>
                          <wps:spPr bwMode="auto">
                            <a:xfrm>
                              <a:off x="4963" y="3376"/>
                              <a:ext cx="2260" cy="556"/>
                            </a:xfrm>
                            <a:prstGeom prst="rect">
                              <a:avLst/>
                            </a:prstGeom>
                            <a:solidFill>
                              <a:srgbClr val="FFFFFF"/>
                            </a:solidFill>
                            <a:ln w="9525">
                              <a:solidFill>
                                <a:srgbClr val="000000"/>
                              </a:solidFill>
                              <a:miter lim="800000"/>
                              <a:headEnd/>
                              <a:tailEnd/>
                            </a:ln>
                          </wps:spPr>
                          <wps:txbx>
                            <w:txbxContent>
                              <w:p w:rsidR="00DC296D" w:rsidRPr="00FF2BEF" w:rsidRDefault="00DC296D" w:rsidP="00DC296D">
                                <w:pPr>
                                  <w:jc w:val="center"/>
                                  <w:rPr>
                                    <w:lang w:val="uk-UA"/>
                                  </w:rPr>
                                </w:pPr>
                                <w:r>
                                  <w:rPr>
                                    <w:lang w:val="uk-UA"/>
                                  </w:rPr>
                                  <w:t>Кон’юнктура ринку</w:t>
                                </w:r>
                              </w:p>
                            </w:txbxContent>
                          </wps:txbx>
                          <wps:bodyPr rot="0" vert="horz" wrap="square" lIns="91440" tIns="45720" rIns="91440" bIns="45720" anchor="t" anchorCtr="0" upright="1">
                            <a:noAutofit/>
                          </wps:bodyPr>
                        </wps:wsp>
                        <wps:wsp>
                          <wps:cNvPr id="25" name="Rectangle 29"/>
                          <wps:cNvSpPr>
                            <a:spLocks noChangeArrowheads="1"/>
                          </wps:cNvSpPr>
                          <wps:spPr bwMode="auto">
                            <a:xfrm>
                              <a:off x="4963" y="4073"/>
                              <a:ext cx="2261" cy="556"/>
                            </a:xfrm>
                            <a:prstGeom prst="rect">
                              <a:avLst/>
                            </a:prstGeom>
                            <a:solidFill>
                              <a:srgbClr val="FFFFFF"/>
                            </a:solidFill>
                            <a:ln w="9525">
                              <a:solidFill>
                                <a:srgbClr val="000000"/>
                              </a:solidFill>
                              <a:miter lim="800000"/>
                              <a:headEnd/>
                              <a:tailEnd/>
                            </a:ln>
                          </wps:spPr>
                          <wps:txbx>
                            <w:txbxContent>
                              <w:p w:rsidR="00DC296D" w:rsidRPr="00FF2BEF" w:rsidRDefault="00DC296D" w:rsidP="00DC296D">
                                <w:pPr>
                                  <w:jc w:val="center"/>
                                  <w:rPr>
                                    <w:lang w:val="uk-UA"/>
                                  </w:rPr>
                                </w:pPr>
                                <w:r>
                                  <w:rPr>
                                    <w:lang w:val="uk-UA"/>
                                  </w:rPr>
                                  <w:t>Конкурентне середовище</w:t>
                                </w:r>
                              </w:p>
                            </w:txbxContent>
                          </wps:txbx>
                          <wps:bodyPr rot="0" vert="horz" wrap="square" lIns="91440" tIns="45720" rIns="91440" bIns="45720" anchor="t" anchorCtr="0" upright="1">
                            <a:noAutofit/>
                          </wps:bodyPr>
                        </wps:wsp>
                        <wps:wsp>
                          <wps:cNvPr id="26" name="Rectangle 30"/>
                          <wps:cNvSpPr>
                            <a:spLocks noChangeArrowheads="1"/>
                          </wps:cNvSpPr>
                          <wps:spPr bwMode="auto">
                            <a:xfrm>
                              <a:off x="4963" y="2679"/>
                              <a:ext cx="2259" cy="558"/>
                            </a:xfrm>
                            <a:prstGeom prst="rect">
                              <a:avLst/>
                            </a:prstGeom>
                            <a:solidFill>
                              <a:srgbClr val="FFFFFF"/>
                            </a:solidFill>
                            <a:ln w="9525">
                              <a:solidFill>
                                <a:srgbClr val="000000"/>
                              </a:solidFill>
                              <a:miter lim="800000"/>
                              <a:headEnd/>
                              <a:tailEnd/>
                            </a:ln>
                          </wps:spPr>
                          <wps:txbx>
                            <w:txbxContent>
                              <w:p w:rsidR="00DC296D" w:rsidRPr="00FF2BEF" w:rsidRDefault="00DC296D" w:rsidP="00DC296D">
                                <w:pPr>
                                  <w:jc w:val="center"/>
                                  <w:rPr>
                                    <w:lang w:val="uk-UA"/>
                                  </w:rPr>
                                </w:pPr>
                                <w:r>
                                  <w:rPr>
                                    <w:lang w:val="uk-UA"/>
                                  </w:rPr>
                                  <w:t>Фінансовий потенціал</w:t>
                                </w:r>
                              </w:p>
                            </w:txbxContent>
                          </wps:txbx>
                          <wps:bodyPr rot="0" vert="horz" wrap="square" lIns="91440" tIns="45720" rIns="91440" bIns="45720" anchor="t" anchorCtr="0" upright="1">
                            <a:noAutofit/>
                          </wps:bodyPr>
                        </wps:wsp>
                        <wps:wsp>
                          <wps:cNvPr id="27" name="Rectangle 31"/>
                          <wps:cNvSpPr>
                            <a:spLocks noChangeArrowheads="1"/>
                          </wps:cNvSpPr>
                          <wps:spPr bwMode="auto">
                            <a:xfrm>
                              <a:off x="4963" y="4770"/>
                              <a:ext cx="2260" cy="556"/>
                            </a:xfrm>
                            <a:prstGeom prst="rect">
                              <a:avLst/>
                            </a:prstGeom>
                            <a:solidFill>
                              <a:srgbClr val="FFFFFF"/>
                            </a:solidFill>
                            <a:ln w="9525">
                              <a:solidFill>
                                <a:srgbClr val="000000"/>
                              </a:solidFill>
                              <a:miter lim="800000"/>
                              <a:headEnd/>
                              <a:tailEnd/>
                            </a:ln>
                          </wps:spPr>
                          <wps:txbx>
                            <w:txbxContent>
                              <w:p w:rsidR="00DC296D" w:rsidRPr="00FF2BEF" w:rsidRDefault="00DC296D" w:rsidP="00DC296D">
                                <w:pPr>
                                  <w:jc w:val="center"/>
                                  <w:rPr>
                                    <w:lang w:val="uk-UA"/>
                                  </w:rPr>
                                </w:pPr>
                                <w:r>
                                  <w:rPr>
                                    <w:lang w:val="uk-UA"/>
                                  </w:rPr>
                                  <w:t>Сервіс, реклама, імідж підприємства</w:t>
                                </w:r>
                              </w:p>
                            </w:txbxContent>
                          </wps:txbx>
                          <wps:bodyPr rot="0" vert="horz" wrap="square" lIns="91440" tIns="45720" rIns="91440" bIns="45720" anchor="t" anchorCtr="0" upright="1">
                            <a:noAutofit/>
                          </wps:bodyPr>
                        </wps:wsp>
                        <wps:wsp>
                          <wps:cNvPr id="28" name="Rectangle 32"/>
                          <wps:cNvSpPr>
                            <a:spLocks noChangeArrowheads="1"/>
                          </wps:cNvSpPr>
                          <wps:spPr bwMode="auto">
                            <a:xfrm>
                              <a:off x="2422" y="3376"/>
                              <a:ext cx="2260" cy="557"/>
                            </a:xfrm>
                            <a:prstGeom prst="rect">
                              <a:avLst/>
                            </a:prstGeom>
                            <a:solidFill>
                              <a:srgbClr val="FFFFFF"/>
                            </a:solidFill>
                            <a:ln w="9525">
                              <a:solidFill>
                                <a:srgbClr val="000000"/>
                              </a:solidFill>
                              <a:miter lim="800000"/>
                              <a:headEnd/>
                              <a:tailEnd/>
                            </a:ln>
                          </wps:spPr>
                          <wps:txbx>
                            <w:txbxContent>
                              <w:p w:rsidR="00DC296D" w:rsidRPr="00FF2BEF" w:rsidRDefault="00DC296D" w:rsidP="00DC296D">
                                <w:pPr>
                                  <w:jc w:val="center"/>
                                  <w:rPr>
                                    <w:lang w:val="uk-UA"/>
                                  </w:rPr>
                                </w:pPr>
                                <w:r>
                                  <w:rPr>
                                    <w:lang w:val="uk-UA"/>
                                  </w:rPr>
                                  <w:t>Виробничий потенціал</w:t>
                                </w:r>
                              </w:p>
                            </w:txbxContent>
                          </wps:txbx>
                          <wps:bodyPr rot="0" vert="horz" wrap="square" lIns="91440" tIns="45720" rIns="91440" bIns="45720" anchor="t" anchorCtr="0" upright="1">
                            <a:noAutofit/>
                          </wps:bodyPr>
                        </wps:wsp>
                        <wps:wsp>
                          <wps:cNvPr id="29" name="Rectangle 33"/>
                          <wps:cNvSpPr>
                            <a:spLocks noChangeArrowheads="1"/>
                          </wps:cNvSpPr>
                          <wps:spPr bwMode="auto">
                            <a:xfrm>
                              <a:off x="2422" y="2679"/>
                              <a:ext cx="2260" cy="556"/>
                            </a:xfrm>
                            <a:prstGeom prst="rect">
                              <a:avLst/>
                            </a:prstGeom>
                            <a:solidFill>
                              <a:srgbClr val="FFFFFF"/>
                            </a:solidFill>
                            <a:ln w="9525">
                              <a:solidFill>
                                <a:srgbClr val="000000"/>
                              </a:solidFill>
                              <a:miter lim="800000"/>
                              <a:headEnd/>
                              <a:tailEnd/>
                            </a:ln>
                          </wps:spPr>
                          <wps:txbx>
                            <w:txbxContent>
                              <w:p w:rsidR="00DC296D" w:rsidRPr="00FF2BEF" w:rsidRDefault="00DC296D" w:rsidP="00DC296D">
                                <w:pPr>
                                  <w:jc w:val="center"/>
                                  <w:rPr>
                                    <w:lang w:val="uk-UA"/>
                                  </w:rPr>
                                </w:pPr>
                                <w:r>
                                  <w:rPr>
                                    <w:lang w:val="uk-UA"/>
                                  </w:rPr>
                                  <w:t>Інноваційний потенціал</w:t>
                                </w:r>
                              </w:p>
                            </w:txbxContent>
                          </wps:txbx>
                          <wps:bodyPr rot="0" vert="horz" wrap="square" lIns="91440" tIns="45720" rIns="91440" bIns="45720" anchor="t" anchorCtr="0" upright="1">
                            <a:noAutofit/>
                          </wps:bodyPr>
                        </wps:wsp>
                        <wps:wsp>
                          <wps:cNvPr id="30" name="Rectangle 34"/>
                          <wps:cNvSpPr>
                            <a:spLocks noChangeArrowheads="1"/>
                          </wps:cNvSpPr>
                          <wps:spPr bwMode="auto">
                            <a:xfrm>
                              <a:off x="2422" y="4073"/>
                              <a:ext cx="2260" cy="556"/>
                            </a:xfrm>
                            <a:prstGeom prst="rect">
                              <a:avLst/>
                            </a:prstGeom>
                            <a:solidFill>
                              <a:srgbClr val="FFFFFF"/>
                            </a:solidFill>
                            <a:ln w="9525">
                              <a:solidFill>
                                <a:srgbClr val="000000"/>
                              </a:solidFill>
                              <a:miter lim="800000"/>
                              <a:headEnd/>
                              <a:tailEnd/>
                            </a:ln>
                          </wps:spPr>
                          <wps:txbx>
                            <w:txbxContent>
                              <w:p w:rsidR="00DC296D" w:rsidRPr="00FF2BEF" w:rsidRDefault="00DC296D" w:rsidP="00DC296D">
                                <w:pPr>
                                  <w:jc w:val="center"/>
                                  <w:rPr>
                                    <w:lang w:val="uk-UA"/>
                                  </w:rPr>
                                </w:pPr>
                                <w:r>
                                  <w:rPr>
                                    <w:lang w:val="uk-UA"/>
                                  </w:rPr>
                                  <w:t>Якість, ціна</w:t>
                                </w:r>
                              </w:p>
                            </w:txbxContent>
                          </wps:txbx>
                          <wps:bodyPr rot="0" vert="horz" wrap="square" lIns="91440" tIns="45720" rIns="91440" bIns="45720" anchor="t" anchorCtr="0" upright="1">
                            <a:noAutofit/>
                          </wps:bodyPr>
                        </wps:wsp>
                        <wps:wsp>
                          <wps:cNvPr id="31" name="Rectangle 35"/>
                          <wps:cNvSpPr>
                            <a:spLocks noChangeArrowheads="1"/>
                          </wps:cNvSpPr>
                          <wps:spPr bwMode="auto">
                            <a:xfrm>
                              <a:off x="2422" y="4770"/>
                              <a:ext cx="2260" cy="556"/>
                            </a:xfrm>
                            <a:prstGeom prst="rect">
                              <a:avLst/>
                            </a:prstGeom>
                            <a:solidFill>
                              <a:srgbClr val="FFFFFF"/>
                            </a:solidFill>
                            <a:ln w="9525">
                              <a:solidFill>
                                <a:srgbClr val="000000"/>
                              </a:solidFill>
                              <a:miter lim="800000"/>
                              <a:headEnd/>
                              <a:tailEnd/>
                            </a:ln>
                          </wps:spPr>
                          <wps:txbx>
                            <w:txbxContent>
                              <w:p w:rsidR="00DC296D" w:rsidRPr="00FF2BEF" w:rsidRDefault="00DC296D" w:rsidP="00DC296D">
                                <w:pPr>
                                  <w:jc w:val="center"/>
                                  <w:rPr>
                                    <w:sz w:val="23"/>
                                    <w:szCs w:val="23"/>
                                    <w:lang w:val="uk-UA"/>
                                  </w:rPr>
                                </w:pPr>
                                <w:r w:rsidRPr="00FF2BEF">
                                  <w:rPr>
                                    <w:sz w:val="23"/>
                                    <w:szCs w:val="23"/>
                                    <w:lang w:val="uk-UA"/>
                                  </w:rPr>
                                  <w:t>Конкурентоспроможність продукції та послуг</w:t>
                                </w:r>
                              </w:p>
                            </w:txbxContent>
                          </wps:txbx>
                          <wps:bodyPr rot="0" vert="horz" wrap="square" lIns="91440" tIns="45720" rIns="91440" bIns="45720" anchor="t" anchorCtr="0" upright="1">
                            <a:noAutofit/>
                          </wps:bodyPr>
                        </wps:wsp>
                      </wpg:wgp>
                      <wps:wsp>
                        <wps:cNvPr id="32" name="Line 36"/>
                        <wps:cNvCnPr>
                          <a:cxnSpLocks noChangeShapeType="1"/>
                        </wps:cNvCnPr>
                        <wps:spPr bwMode="auto">
                          <a:xfrm flipH="1">
                            <a:off x="0" y="228789"/>
                            <a:ext cx="11415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Line 37"/>
                        <wps:cNvCnPr>
                          <a:cxnSpLocks noChangeShapeType="1"/>
                        </wps:cNvCnPr>
                        <wps:spPr bwMode="auto">
                          <a:xfrm>
                            <a:off x="0" y="228789"/>
                            <a:ext cx="0" cy="240023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Line 38"/>
                        <wps:cNvCnPr>
                          <a:cxnSpLocks noChangeShapeType="1"/>
                        </wps:cNvCnPr>
                        <wps:spPr bwMode="auto">
                          <a:xfrm>
                            <a:off x="0" y="914337"/>
                            <a:ext cx="11415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 name="Line 39"/>
                        <wps:cNvCnPr>
                          <a:cxnSpLocks noChangeShapeType="1"/>
                        </wps:cNvCnPr>
                        <wps:spPr bwMode="auto">
                          <a:xfrm>
                            <a:off x="0" y="1485900"/>
                            <a:ext cx="11415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Line 40"/>
                        <wps:cNvCnPr>
                          <a:cxnSpLocks noChangeShapeType="1"/>
                        </wps:cNvCnPr>
                        <wps:spPr bwMode="auto">
                          <a:xfrm>
                            <a:off x="0" y="2629026"/>
                            <a:ext cx="11415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 name="Line 41"/>
                        <wps:cNvCnPr>
                          <a:cxnSpLocks noChangeShapeType="1"/>
                        </wps:cNvCnPr>
                        <wps:spPr bwMode="auto">
                          <a:xfrm flipH="1">
                            <a:off x="2057182" y="228789"/>
                            <a:ext cx="11415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 name="Line 42"/>
                        <wps:cNvCnPr>
                          <a:cxnSpLocks noChangeShapeType="1"/>
                        </wps:cNvCnPr>
                        <wps:spPr bwMode="auto">
                          <a:xfrm>
                            <a:off x="2057182" y="228789"/>
                            <a:ext cx="0" cy="240023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 name="Line 43"/>
                        <wps:cNvCnPr>
                          <a:cxnSpLocks noChangeShapeType="1"/>
                        </wps:cNvCnPr>
                        <wps:spPr bwMode="auto">
                          <a:xfrm>
                            <a:off x="2057182" y="914337"/>
                            <a:ext cx="11415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Line 44"/>
                        <wps:cNvCnPr>
                          <a:cxnSpLocks noChangeShapeType="1"/>
                        </wps:cNvCnPr>
                        <wps:spPr bwMode="auto">
                          <a:xfrm>
                            <a:off x="2057182" y="1485900"/>
                            <a:ext cx="11415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Line 45"/>
                        <wps:cNvCnPr>
                          <a:cxnSpLocks noChangeShapeType="1"/>
                        </wps:cNvCnPr>
                        <wps:spPr bwMode="auto">
                          <a:xfrm>
                            <a:off x="2057182" y="2057463"/>
                            <a:ext cx="11415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Line 46"/>
                        <wps:cNvCnPr>
                          <a:cxnSpLocks noChangeShapeType="1"/>
                        </wps:cNvCnPr>
                        <wps:spPr bwMode="auto">
                          <a:xfrm>
                            <a:off x="0" y="2057463"/>
                            <a:ext cx="114153" cy="8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 name="Line 47"/>
                        <wps:cNvCnPr>
                          <a:cxnSpLocks noChangeShapeType="1"/>
                        </wps:cNvCnPr>
                        <wps:spPr bwMode="auto">
                          <a:xfrm>
                            <a:off x="2057182" y="2629026"/>
                            <a:ext cx="11415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Line 48"/>
                        <wps:cNvCnPr>
                          <a:cxnSpLocks noChangeShapeType="1"/>
                        </wps:cNvCnPr>
                        <wps:spPr bwMode="auto">
                          <a:xfrm flipH="1">
                            <a:off x="4115174" y="228789"/>
                            <a:ext cx="11415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 name="Line 49"/>
                        <wps:cNvCnPr>
                          <a:cxnSpLocks noChangeShapeType="1"/>
                        </wps:cNvCnPr>
                        <wps:spPr bwMode="auto">
                          <a:xfrm>
                            <a:off x="4115174" y="228789"/>
                            <a:ext cx="0" cy="15998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 name="Line 50"/>
                        <wps:cNvCnPr>
                          <a:cxnSpLocks noChangeShapeType="1"/>
                        </wps:cNvCnPr>
                        <wps:spPr bwMode="auto">
                          <a:xfrm>
                            <a:off x="4115174" y="1028322"/>
                            <a:ext cx="11415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 name="Line 51"/>
                        <wps:cNvCnPr>
                          <a:cxnSpLocks noChangeShapeType="1"/>
                        </wps:cNvCnPr>
                        <wps:spPr bwMode="auto">
                          <a:xfrm>
                            <a:off x="4115174" y="1828674"/>
                            <a:ext cx="11415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48" o:spid="_x0000_s1026" editas="canvas" style="width:515.4pt;height:234pt;mso-position-horizontal-relative:char;mso-position-vertical-relative:line" coordsize="65455,29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5455;height:29718;visibility:visible;mso-wrap-style:square">
                  <v:fill o:detectmouseclick="t"/>
                  <v:path o:connecttype="none"/>
                </v:shape>
                <v:group id="Group 22" o:spid="_x0000_s1028" style="position:absolute;left:1141;width:59457;height:28561" coordorigin="2422,1843" coordsize="7344,34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rect id="Rectangle 23" o:spid="_x0000_s1029" style="position:absolute;left:2422;top:1843;width:2259;height: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">
                    <v:textbox>
                      <w:txbxContent>
                        <w:p w:rsidR="00DC296D" w:rsidRPr="00FF2BEF" w:rsidRDefault="00DC296D" w:rsidP="00DC296D">
                          <w:pPr>
                            <w:jc w:val="center"/>
                            <w:rPr>
                              <w:lang w:val="uk-UA"/>
                            </w:rPr>
                          </w:pPr>
                          <w:r>
                            <w:rPr>
                              <w:lang w:val="uk-UA"/>
                            </w:rPr>
                            <w:t>Техніко-економічні</w:t>
                          </w:r>
                        </w:p>
                      </w:txbxContent>
                    </v:textbox>
                  </v:rect>
                  <v:rect id="Rectangle 24" o:spid="_x0000_s1030" style="position:absolute;left:4963;top:1843;width:2260;height: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">
                    <v:textbox>
                      <w:txbxContent>
                        <w:p w:rsidR="00DC296D" w:rsidRPr="00FF2BEF" w:rsidRDefault="00DC296D" w:rsidP="00DC296D">
                          <w:pPr>
                            <w:jc w:val="center"/>
                            <w:rPr>
                              <w:lang w:val="uk-UA"/>
                            </w:rPr>
                          </w:pPr>
                          <w:r>
                            <w:rPr>
                              <w:lang w:val="uk-UA"/>
                            </w:rPr>
                            <w:t>Комерційні</w:t>
                          </w:r>
                        </w:p>
                      </w:txbxContent>
                    </v:textbox>
                  </v:rect>
                  <v:rect id="Rectangle 25" o:spid="_x0000_s1031" style="position:absolute;left:7504;top:1843;width:2258;height: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">
                    <v:textbox>
                      <w:txbxContent>
                        <w:p w:rsidR="00DC296D" w:rsidRPr="00FF2BEF" w:rsidRDefault="00DC296D" w:rsidP="00DC296D">
                          <w:pPr>
                            <w:jc w:val="center"/>
                            <w:rPr>
                              <w:lang w:val="uk-UA"/>
                            </w:rPr>
                          </w:pPr>
                          <w:r>
                            <w:rPr>
                              <w:lang w:val="uk-UA"/>
                            </w:rPr>
                            <w:t>Нормативно-правові</w:t>
                          </w:r>
                        </w:p>
                      </w:txbxContent>
                    </v:textbox>
                  </v:rect>
                  <v:rect id="Rectangle 26" o:spid="_x0000_s1032" style="position:absolute;left:7505;top:3794;width:2261;height: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">
                    <v:textbox>
                      <w:txbxContent>
                        <w:p w:rsidR="00DC296D" w:rsidRPr="00D4628D" w:rsidRDefault="00DC296D" w:rsidP="00DC296D">
                          <w:pPr>
                            <w:jc w:val="center"/>
                            <w:rPr>
                              <w:lang w:val="uk-UA"/>
                            </w:rPr>
                          </w:pPr>
                          <w:r>
                            <w:rPr>
                              <w:lang w:val="uk-UA"/>
                            </w:rPr>
                            <w:t>Патентно-правові вимоги</w:t>
                          </w:r>
                        </w:p>
                      </w:txbxContent>
                    </v:textbox>
                  </v:rect>
                  <v:rect id="Rectangle 27" o:spid="_x0000_s1033" style="position:absolute;left:7505;top:2679;width:2258;height: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">
                    <v:textbox>
                      <w:txbxContent>
                        <w:p w:rsidR="00DC296D" w:rsidRPr="00FF2BEF" w:rsidRDefault="00DC296D" w:rsidP="00DC296D">
                          <w:pPr>
                            <w:jc w:val="center"/>
                            <w:rPr>
                              <w:lang w:val="uk-UA"/>
                            </w:rPr>
                          </w:pPr>
                          <w:r>
                            <w:rPr>
                              <w:lang w:val="uk-UA"/>
                            </w:rPr>
                            <w:t>Вимоги технічної та екологічної безпеки виготовлення продукції</w:t>
                          </w:r>
                        </w:p>
                      </w:txbxContent>
                    </v:textbox>
                  </v:rect>
                  <v:rect id="Rectangle 28" o:spid="_x0000_s1034" style="position:absolute;left:4963;top:3376;width:2260;height: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">
                    <v:textbox>
                      <w:txbxContent>
                        <w:p w:rsidR="00DC296D" w:rsidRPr="00FF2BEF" w:rsidRDefault="00DC296D" w:rsidP="00DC296D">
                          <w:pPr>
                            <w:jc w:val="center"/>
                            <w:rPr>
                              <w:lang w:val="uk-UA"/>
                            </w:rPr>
                          </w:pPr>
                          <w:r>
                            <w:rPr>
                              <w:lang w:val="uk-UA"/>
                            </w:rPr>
                            <w:t>Кон’юнктура ринку</w:t>
                          </w:r>
                        </w:p>
                      </w:txbxContent>
                    </v:textbox>
                  </v:rect>
                  <v:rect id="Rectangle 29" o:spid="_x0000_s1035" style="position:absolute;left:4963;top:4073;width:2261;height: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">
                    <v:textbox>
                      <w:txbxContent>
                        <w:p w:rsidR="00DC296D" w:rsidRPr="00FF2BEF" w:rsidRDefault="00DC296D" w:rsidP="00DC296D">
                          <w:pPr>
                            <w:jc w:val="center"/>
                            <w:rPr>
                              <w:lang w:val="uk-UA"/>
                            </w:rPr>
                          </w:pPr>
                          <w:r>
                            <w:rPr>
                              <w:lang w:val="uk-UA"/>
                            </w:rPr>
                            <w:t>Конкурентне середовище</w:t>
                          </w:r>
                        </w:p>
                      </w:txbxContent>
                    </v:textbox>
                  </v:rect>
                  <v:rect id="Rectangle 30" o:spid="_x0000_s1036" style="position:absolute;left:4963;top:2679;width:2259;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">
                    <v:textbox>
                      <w:txbxContent>
                        <w:p w:rsidR="00DC296D" w:rsidRPr="00FF2BEF" w:rsidRDefault="00DC296D" w:rsidP="00DC296D">
                          <w:pPr>
                            <w:jc w:val="center"/>
                            <w:rPr>
                              <w:lang w:val="uk-UA"/>
                            </w:rPr>
                          </w:pPr>
                          <w:r>
                            <w:rPr>
                              <w:lang w:val="uk-UA"/>
                            </w:rPr>
                            <w:t>Фінансовий потенціал</w:t>
                          </w:r>
                        </w:p>
                      </w:txbxContent>
                    </v:textbox>
                  </v:rect>
                  <v:rect id="Rectangle 31" o:spid="_x0000_s1037" style="position:absolute;left:4963;top:4770;width:2260;height: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">
                    <v:textbox>
                      <w:txbxContent>
                        <w:p w:rsidR="00DC296D" w:rsidRPr="00FF2BEF" w:rsidRDefault="00DC296D" w:rsidP="00DC296D">
                          <w:pPr>
                            <w:jc w:val="center"/>
                            <w:rPr>
                              <w:lang w:val="uk-UA"/>
                            </w:rPr>
                          </w:pPr>
                          <w:r>
                            <w:rPr>
                              <w:lang w:val="uk-UA"/>
                            </w:rPr>
                            <w:t>Сервіс, реклама, імідж підприємства</w:t>
                          </w:r>
                        </w:p>
                      </w:txbxContent>
                    </v:textbox>
                  </v:rect>
                  <v:rect id="Rectangle 32" o:spid="_x0000_s1038" style="position:absolute;left:2422;top:3376;width:2260;height: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">
                    <v:textbox>
                      <w:txbxContent>
                        <w:p w:rsidR="00DC296D" w:rsidRPr="00FF2BEF" w:rsidRDefault="00DC296D" w:rsidP="00DC296D">
                          <w:pPr>
                            <w:jc w:val="center"/>
                            <w:rPr>
                              <w:lang w:val="uk-UA"/>
                            </w:rPr>
                          </w:pPr>
                          <w:r>
                            <w:rPr>
                              <w:lang w:val="uk-UA"/>
                            </w:rPr>
                            <w:t>Виробничий потенціал</w:t>
                          </w:r>
                        </w:p>
                      </w:txbxContent>
                    </v:textbox>
                  </v:rect>
                  <v:rect id="Rectangle 33" o:spid="_x0000_s1039" style="position:absolute;left:2422;top:2679;width:2260;height: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">
                    <v:textbox>
                      <w:txbxContent>
                        <w:p w:rsidR="00DC296D" w:rsidRPr="00FF2BEF" w:rsidRDefault="00DC296D" w:rsidP="00DC296D">
                          <w:pPr>
                            <w:jc w:val="center"/>
                            <w:rPr>
                              <w:lang w:val="uk-UA"/>
                            </w:rPr>
                          </w:pPr>
                          <w:r>
                            <w:rPr>
                              <w:lang w:val="uk-UA"/>
                            </w:rPr>
                            <w:t>Інноваційний потенціал</w:t>
                          </w:r>
                        </w:p>
                      </w:txbxContent>
                    </v:textbox>
                  </v:rect>
                  <v:rect id="Rectangle 34" o:spid="_x0000_s1040" style="position:absolute;left:2422;top:4073;width:2260;height: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">
                    <v:textbox>
                      <w:txbxContent>
                        <w:p w:rsidR="00DC296D" w:rsidRPr="00FF2BEF" w:rsidRDefault="00DC296D" w:rsidP="00DC296D">
                          <w:pPr>
                            <w:jc w:val="center"/>
                            <w:rPr>
                              <w:lang w:val="uk-UA"/>
                            </w:rPr>
                          </w:pPr>
                          <w:r>
                            <w:rPr>
                              <w:lang w:val="uk-UA"/>
                            </w:rPr>
                            <w:t>Якість, ціна</w:t>
                          </w:r>
                        </w:p>
                      </w:txbxContent>
                    </v:textbox>
                  </v:rect>
                  <v:rect id="Rectangle 35" o:spid="_x0000_s1041" style="position:absolute;left:2422;top:4770;width:2260;height: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">
                    <v:textbox>
                      <w:txbxContent>
                        <w:p w:rsidR="00DC296D" w:rsidRPr="00FF2BEF" w:rsidRDefault="00DC296D" w:rsidP="00DC296D">
                          <w:pPr>
                            <w:jc w:val="center"/>
                            <w:rPr>
                              <w:sz w:val="23"/>
                              <w:szCs w:val="23"/>
                              <w:lang w:val="uk-UA"/>
                            </w:rPr>
                          </w:pPr>
                          <w:r w:rsidRPr="00FF2BEF">
                            <w:rPr>
                              <w:sz w:val="23"/>
                              <w:szCs w:val="23"/>
                              <w:lang w:val="uk-UA"/>
                            </w:rPr>
                            <w:t>Конкурентоспроможність продукції та послуг</w:t>
                          </w:r>
                        </w:p>
                      </w:txbxContent>
                    </v:textbox>
                  </v:rect>
                </v:group>
                <v:line id="Line 36" o:spid="_x0000_s1042" style="position:absolute;flip:x;visibility:visible;mso-wrap-style:square" from="0,2287" to="1141,2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"/>
                <v:line id="Line 37" o:spid="_x0000_s1043" style="position:absolute;visibility:visible;mso-wrap-style:square" from="0,2287" to="0,26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"/>
                <v:line id="Line 38" o:spid="_x0000_s1044" style="position:absolute;visibility:visible;mso-wrap-style:square" from="0,9143" to="1141,9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">
                  <v:stroke endarrow="block"/>
                </v:line>
                <v:line id="Line 39" o:spid="_x0000_s1045" style="position:absolute;visibility:visible;mso-wrap-style:square" from="0,14859" to="1141,14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">
                  <v:stroke endarrow="block"/>
                </v:line>
                <v:line id="Line 40" o:spid="_x0000_s1046" style="position:absolute;visibility:visible;mso-wrap-style:square" from="0,26290" to="1141,26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">
                  <v:stroke endarrow="block"/>
                </v:line>
                <v:line id="Line 41" o:spid="_x0000_s1047" style="position:absolute;flip:x;visibility:visible;mso-wrap-style:square" from="20571,2287" to="21713,2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"/>
                <v:line id="Line 42" o:spid="_x0000_s1048" style="position:absolute;visibility:visible;mso-wrap-style:square" from="20571,2287" to="20571,26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"/>
                <v:line id="Line 43" o:spid="_x0000_s1049" style="position:absolute;visibility:visible;mso-wrap-style:square" from="20571,9143" to="21713,9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">
                  <v:stroke endarrow="block"/>
                </v:line>
                <v:line id="Line 44" o:spid="_x0000_s1050" style="position:absolute;visibility:visible;mso-wrap-style:square" from="20571,14859" to="21713,14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">
                  <v:stroke endarrow="block"/>
                </v:line>
                <v:line id="Line 45" o:spid="_x0000_s1051" style="position:absolute;visibility:visible;mso-wrap-style:square" from="20571,20574" to="21713,20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">
                  <v:stroke endarrow="block"/>
                </v:line>
                <v:line id="Line 46" o:spid="_x0000_s1052" style="position:absolute;visibility:visible;mso-wrap-style:square" from="0,20574" to="1141,205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">
                  <v:stroke endarrow="block"/>
                </v:line>
                <v:line id="Line 47" o:spid="_x0000_s1053" style="position:absolute;visibility:visible;mso-wrap-style:square" from="20571,26290" to="21713,26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">
                  <v:stroke endarrow="block"/>
                </v:line>
                <v:line id="Line 48" o:spid="_x0000_s1054" style="position:absolute;flip:x;visibility:visible;mso-wrap-style:square" from="41151,2287" to="42293,2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"/>
                <v:line id="Line 49" o:spid="_x0000_s1055" style="position:absolute;visibility:visible;mso-wrap-style:square" from="41151,2287" to="41151,18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"/>
                <v:line id="Line 50" o:spid="_x0000_s1056" style="position:absolute;visibility:visible;mso-wrap-style:square" from="41151,10283" to="42293,10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">
                  <v:stroke endarrow="block"/>
                </v:line>
                <v:line id="Line 51" o:spid="_x0000_s1057" style="position:absolute;visibility:visible;mso-wrap-style:square" from="41151,18286" to="42293,18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">
                  <v:stroke endarrow="block"/>
                </v:line>
                <w10:anchorlock/>
              </v:group>
            </w:pict>
          </mc:Fallback>
        </mc:AlternateContent>
      </w:r>
    </w:p>
    <w:p w:rsidR="00DC296D" w:rsidRPr="00C11E76" w:rsidRDefault="00DC296D" w:rsidP="00DC296D">
      <w:pPr>
        <w:pStyle w:val="Default"/>
        <w:ind w:firstLine="720"/>
        <w:jc w:val="both"/>
        <w:rPr>
          <w:sz w:val="28"/>
          <w:szCs w:val="28"/>
          <w:lang w:val="uk-UA"/>
        </w:rPr>
      </w:pPr>
      <w:r w:rsidRPr="00C11E76">
        <w:rPr>
          <w:sz w:val="28"/>
          <w:szCs w:val="28"/>
          <w:lang w:val="uk-UA"/>
        </w:rPr>
        <w:t xml:space="preserve">Рис. 1. Класифікація факторів конкурентоспроможності </w:t>
      </w:r>
      <w:r w:rsidR="0013627A">
        <w:rPr>
          <w:sz w:val="28"/>
          <w:szCs w:val="28"/>
          <w:lang w:val="uk-UA"/>
        </w:rPr>
        <w:t>ВСК</w:t>
      </w:r>
      <w:r>
        <w:rPr>
          <w:sz w:val="28"/>
          <w:szCs w:val="28"/>
          <w:lang w:val="uk-UA"/>
        </w:rPr>
        <w:t xml:space="preserve"> «</w:t>
      </w:r>
      <w:r w:rsidR="0013627A">
        <w:rPr>
          <w:sz w:val="28"/>
          <w:szCs w:val="28"/>
          <w:lang w:val="uk-UA"/>
        </w:rPr>
        <w:t>Злагода</w:t>
      </w:r>
      <w:r>
        <w:rPr>
          <w:sz w:val="28"/>
          <w:szCs w:val="28"/>
          <w:lang w:val="uk-UA"/>
        </w:rPr>
        <w:t>»</w:t>
      </w:r>
      <w:r w:rsidRPr="00C11E76">
        <w:rPr>
          <w:sz w:val="28"/>
          <w:szCs w:val="28"/>
          <w:lang w:val="uk-UA"/>
        </w:rPr>
        <w:t xml:space="preserve"> [</w:t>
      </w:r>
      <w:r>
        <w:rPr>
          <w:sz w:val="28"/>
          <w:szCs w:val="28"/>
          <w:lang w:val="uk-UA"/>
        </w:rPr>
        <w:t>1</w:t>
      </w:r>
      <w:r w:rsidRPr="00C11E76">
        <w:rPr>
          <w:sz w:val="28"/>
          <w:szCs w:val="28"/>
          <w:lang w:val="uk-UA"/>
        </w:rPr>
        <w:t>, c. 16-19]</w:t>
      </w:r>
    </w:p>
    <w:p w:rsidR="00DC296D" w:rsidRPr="00C11E76" w:rsidRDefault="00DC296D" w:rsidP="00DC296D">
      <w:pPr>
        <w:pStyle w:val="Default"/>
        <w:ind w:firstLine="720"/>
        <w:jc w:val="both"/>
        <w:rPr>
          <w:sz w:val="16"/>
          <w:szCs w:val="16"/>
          <w:lang w:val="uk-UA"/>
        </w:rPr>
      </w:pPr>
    </w:p>
    <w:p w:rsidR="00DC296D" w:rsidRPr="00C11E76" w:rsidRDefault="00DC296D" w:rsidP="00DC296D">
      <w:pPr>
        <w:ind w:firstLine="720"/>
        <w:jc w:val="both"/>
        <w:rPr>
          <w:sz w:val="28"/>
          <w:szCs w:val="28"/>
          <w:lang w:val="uk-UA"/>
        </w:rPr>
      </w:pPr>
      <w:r w:rsidRPr="00C11E76">
        <w:rPr>
          <w:sz w:val="28"/>
          <w:szCs w:val="28"/>
          <w:lang w:val="uk-UA"/>
        </w:rPr>
        <w:t>Всі вище названі фактори також можна класифікувати на внутрішні і зовнішні. Зовнішні і внутрішні фактори конкурентоспроможності товару представлені як конкурентоспроможність економічних систем різного рівня. Зовнішні чинники: Рівень конкурентоспроможності країни; Рівень конкурентоспроможності галузі; Рівень конкурентоспроможності регіону; Рівень конкурентоспроможності організації, що випускає товар; Сила конкуренції на виході системи, серед її конкурентів; Сила конкуренції на вході системи, серед постачальників сировини, матеріалів, комплектуючих виробів і інших компонентів; Сила конкуренції серед товарів-замінників; Поява нових потреб (знижує конкурентоспроможність товару); Рівень організації виробництва, праці і управління у посередників і споживачів товарів, що випускаються системою; Активність контактних аудиторій [</w:t>
      </w:r>
      <w:r>
        <w:rPr>
          <w:sz w:val="28"/>
          <w:szCs w:val="28"/>
          <w:lang w:val="uk-UA"/>
        </w:rPr>
        <w:t>2</w:t>
      </w:r>
      <w:r w:rsidRPr="00C11E76">
        <w:rPr>
          <w:sz w:val="28"/>
          <w:szCs w:val="28"/>
          <w:lang w:val="uk-UA"/>
        </w:rPr>
        <w:t xml:space="preserve">, c. 57-59]. </w:t>
      </w:r>
    </w:p>
    <w:p w:rsidR="00DC296D" w:rsidRPr="00C11E76" w:rsidRDefault="00DC296D" w:rsidP="00DC296D">
      <w:pPr>
        <w:pStyle w:val="Default"/>
        <w:ind w:firstLine="720"/>
        <w:jc w:val="both"/>
        <w:rPr>
          <w:sz w:val="28"/>
          <w:szCs w:val="28"/>
          <w:lang w:val="uk-UA"/>
        </w:rPr>
      </w:pPr>
      <w:r w:rsidRPr="00C11E76">
        <w:rPr>
          <w:sz w:val="28"/>
          <w:szCs w:val="28"/>
          <w:lang w:val="uk-UA"/>
        </w:rPr>
        <w:lastRenderedPageBreak/>
        <w:t>Таким чином, зовнішні чинники – чинники, які виникають в результаті взаємодії підприємства із зовнішнім середовищем і на яких підприємство не може надати прямої дії (рис. 2).</w:t>
      </w:r>
    </w:p>
    <w:p w:rsidR="00DC296D" w:rsidRPr="00C11E76" w:rsidRDefault="00DC296D" w:rsidP="00DC296D">
      <w:pPr>
        <w:pStyle w:val="Default"/>
        <w:jc w:val="center"/>
        <w:rPr>
          <w:sz w:val="28"/>
          <w:szCs w:val="28"/>
          <w:lang w:val="uk-UA"/>
        </w:rPr>
      </w:pPr>
      <w:r>
        <w:rPr>
          <w:noProof/>
          <w:sz w:val="28"/>
          <w:szCs w:val="28"/>
          <w:lang w:eastAsia="ru-RU"/>
        </w:rPr>
        <mc:AlternateContent>
          <mc:Choice Requires="wpc">
            <w:drawing>
              <wp:inline distT="0" distB="0" distL="0" distR="0">
                <wp:extent cx="6038850" cy="2801620"/>
                <wp:effectExtent l="12065" t="635" r="0" b="7620"/>
                <wp:docPr id="17" name="Полотно 1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1" name="Group 4"/>
                        <wpg:cNvGrpSpPr>
                          <a:grpSpLocks/>
                        </wpg:cNvGrpSpPr>
                        <wpg:grpSpPr bwMode="auto">
                          <a:xfrm>
                            <a:off x="0" y="58230"/>
                            <a:ext cx="5600853" cy="2743390"/>
                            <a:chOff x="2563" y="9302"/>
                            <a:chExt cx="6918" cy="3345"/>
                          </a:xfrm>
                        </wpg:grpSpPr>
                        <wps:wsp>
                          <wps:cNvPr id="2" name="Rectangle 5"/>
                          <wps:cNvSpPr>
                            <a:spLocks noChangeArrowheads="1"/>
                          </wps:cNvSpPr>
                          <wps:spPr bwMode="auto">
                            <a:xfrm>
                              <a:off x="4116" y="9302"/>
                              <a:ext cx="3812" cy="558"/>
                            </a:xfrm>
                            <a:prstGeom prst="rect">
                              <a:avLst/>
                            </a:prstGeom>
                            <a:solidFill>
                              <a:srgbClr val="FFFFFF"/>
                            </a:solidFill>
                            <a:ln w="9525">
                              <a:solidFill>
                                <a:srgbClr val="000000"/>
                              </a:solidFill>
                              <a:miter lim="800000"/>
                              <a:headEnd/>
                              <a:tailEnd/>
                            </a:ln>
                          </wps:spPr>
                          <wps:txbx>
                            <w:txbxContent>
                              <w:p w:rsidR="00DC296D" w:rsidRPr="00FC091F" w:rsidRDefault="00DC296D" w:rsidP="00DC296D">
                                <w:pPr>
                                  <w:jc w:val="center"/>
                                  <w:rPr>
                                    <w:lang w:val="uk-UA"/>
                                  </w:rPr>
                                </w:pPr>
                                <w:r>
                                  <w:rPr>
                                    <w:lang w:val="uk-UA"/>
                                  </w:rPr>
                                  <w:t>Групи зовнішніх чинників конкурентоспроможності</w:t>
                                </w:r>
                              </w:p>
                            </w:txbxContent>
                          </wps:txbx>
                          <wps:bodyPr rot="0" vert="horz" wrap="square" lIns="91440" tIns="45720" rIns="91440" bIns="45720" anchor="t" anchorCtr="0" upright="1">
                            <a:noAutofit/>
                          </wps:bodyPr>
                        </wps:wsp>
                        <wps:wsp>
                          <wps:cNvPr id="3" name="Rectangle 6"/>
                          <wps:cNvSpPr>
                            <a:spLocks noChangeArrowheads="1"/>
                          </wps:cNvSpPr>
                          <wps:spPr bwMode="auto">
                            <a:xfrm>
                              <a:off x="2563" y="10138"/>
                              <a:ext cx="1977" cy="558"/>
                            </a:xfrm>
                            <a:prstGeom prst="rect">
                              <a:avLst/>
                            </a:prstGeom>
                            <a:solidFill>
                              <a:srgbClr val="FFFFFF"/>
                            </a:solidFill>
                            <a:ln w="9525">
                              <a:solidFill>
                                <a:srgbClr val="000000"/>
                              </a:solidFill>
                              <a:miter lim="800000"/>
                              <a:headEnd/>
                              <a:tailEnd/>
                            </a:ln>
                          </wps:spPr>
                          <wps:txbx>
                            <w:txbxContent>
                              <w:p w:rsidR="00DC296D" w:rsidRPr="00FC091F" w:rsidRDefault="00DC296D" w:rsidP="00DC296D">
                                <w:pPr>
                                  <w:jc w:val="center"/>
                                  <w:rPr>
                                    <w:lang w:val="uk-UA"/>
                                  </w:rPr>
                                </w:pPr>
                                <w:r>
                                  <w:rPr>
                                    <w:lang w:val="uk-UA"/>
                                  </w:rPr>
                                  <w:t>Галузеві</w:t>
                                </w:r>
                              </w:p>
                            </w:txbxContent>
                          </wps:txbx>
                          <wps:bodyPr rot="0" vert="horz" wrap="square" lIns="91440" tIns="45720" rIns="91440" bIns="45720" anchor="t" anchorCtr="0" upright="1">
                            <a:noAutofit/>
                          </wps:bodyPr>
                        </wps:wsp>
                        <wps:wsp>
                          <wps:cNvPr id="4" name="Rectangle 7"/>
                          <wps:cNvSpPr>
                            <a:spLocks noChangeArrowheads="1"/>
                          </wps:cNvSpPr>
                          <wps:spPr bwMode="auto">
                            <a:xfrm>
                              <a:off x="5104" y="10139"/>
                              <a:ext cx="1978" cy="558"/>
                            </a:xfrm>
                            <a:prstGeom prst="rect">
                              <a:avLst/>
                            </a:prstGeom>
                            <a:solidFill>
                              <a:srgbClr val="FFFFFF"/>
                            </a:solidFill>
                            <a:ln w="9525">
                              <a:solidFill>
                                <a:srgbClr val="000000"/>
                              </a:solidFill>
                              <a:miter lim="800000"/>
                              <a:headEnd/>
                              <a:tailEnd/>
                            </a:ln>
                          </wps:spPr>
                          <wps:txbx>
                            <w:txbxContent>
                              <w:p w:rsidR="00DC296D" w:rsidRPr="00FC091F" w:rsidRDefault="00DC296D" w:rsidP="00DC296D">
                                <w:pPr>
                                  <w:rPr>
                                    <w:lang w:val="uk-UA"/>
                                  </w:rPr>
                                </w:pPr>
                                <w:r>
                                  <w:rPr>
                                    <w:lang w:val="uk-UA"/>
                                  </w:rPr>
                                  <w:t>Макроекономічні</w:t>
                                </w:r>
                              </w:p>
                            </w:txbxContent>
                          </wps:txbx>
                          <wps:bodyPr rot="0" vert="horz" wrap="square" lIns="91440" tIns="45720" rIns="91440" bIns="45720" anchor="t" anchorCtr="0" upright="1">
                            <a:noAutofit/>
                          </wps:bodyPr>
                        </wps:wsp>
                        <wps:wsp>
                          <wps:cNvPr id="5" name="Rectangle 8"/>
                          <wps:cNvSpPr>
                            <a:spLocks noChangeArrowheads="1"/>
                          </wps:cNvSpPr>
                          <wps:spPr bwMode="auto">
                            <a:xfrm>
                              <a:off x="7504" y="10139"/>
                              <a:ext cx="1977" cy="559"/>
                            </a:xfrm>
                            <a:prstGeom prst="rect">
                              <a:avLst/>
                            </a:prstGeom>
                            <a:solidFill>
                              <a:srgbClr val="FFFFFF"/>
                            </a:solidFill>
                            <a:ln w="9525">
                              <a:solidFill>
                                <a:srgbClr val="000000"/>
                              </a:solidFill>
                              <a:miter lim="800000"/>
                              <a:headEnd/>
                              <a:tailEnd/>
                            </a:ln>
                          </wps:spPr>
                          <wps:txbx>
                            <w:txbxContent>
                              <w:p w:rsidR="00DC296D" w:rsidRPr="00EB3B50" w:rsidRDefault="00DC296D" w:rsidP="00DC296D">
                                <w:pPr>
                                  <w:jc w:val="center"/>
                                  <w:rPr>
                                    <w:lang w:val="uk-UA"/>
                                  </w:rPr>
                                </w:pPr>
                                <w:r>
                                  <w:rPr>
                                    <w:lang w:val="uk-UA"/>
                                  </w:rPr>
                                  <w:t>Світової економіки</w:t>
                                </w:r>
                              </w:p>
                            </w:txbxContent>
                          </wps:txbx>
                          <wps:bodyPr rot="0" vert="horz" wrap="square" lIns="91440" tIns="45720" rIns="91440" bIns="45720" anchor="t" anchorCtr="0" upright="1">
                            <a:noAutofit/>
                          </wps:bodyPr>
                        </wps:wsp>
                        <wps:wsp>
                          <wps:cNvPr id="6" name="Rectangle 9"/>
                          <wps:cNvSpPr>
                            <a:spLocks noChangeArrowheads="1"/>
                          </wps:cNvSpPr>
                          <wps:spPr bwMode="auto">
                            <a:xfrm>
                              <a:off x="2563" y="10975"/>
                              <a:ext cx="1977" cy="1254"/>
                            </a:xfrm>
                            <a:prstGeom prst="rect">
                              <a:avLst/>
                            </a:prstGeom>
                            <a:solidFill>
                              <a:srgbClr val="FFFFFF"/>
                            </a:solidFill>
                            <a:ln w="9525">
                              <a:solidFill>
                                <a:srgbClr val="000000"/>
                              </a:solidFill>
                              <a:miter lim="800000"/>
                              <a:headEnd/>
                              <a:tailEnd/>
                            </a:ln>
                          </wps:spPr>
                          <wps:txbx>
                            <w:txbxContent>
                              <w:p w:rsidR="00DC296D" w:rsidRPr="00FC091F" w:rsidRDefault="00DC296D" w:rsidP="00DC296D">
                                <w:pPr>
                                  <w:numPr>
                                    <w:ilvl w:val="0"/>
                                    <w:numId w:val="1"/>
                                  </w:numPr>
                                  <w:tabs>
                                    <w:tab w:val="clear" w:pos="720"/>
                                    <w:tab w:val="num" w:pos="0"/>
                                    <w:tab w:val="left" w:pos="180"/>
                                  </w:tabs>
                                  <w:ind w:left="0" w:firstLine="0"/>
                                  <w:jc w:val="both"/>
                                  <w:rPr>
                                    <w:sz w:val="23"/>
                                    <w:szCs w:val="23"/>
                                    <w:lang w:val="uk-UA"/>
                                  </w:rPr>
                                </w:pPr>
                                <w:r w:rsidRPr="00FC091F">
                                  <w:rPr>
                                    <w:sz w:val="23"/>
                                    <w:szCs w:val="23"/>
                                    <w:lang w:val="uk-UA"/>
                                  </w:rPr>
                                  <w:t>Внутрішньогалузе</w:t>
                                </w:r>
                                <w:r>
                                  <w:rPr>
                                    <w:sz w:val="23"/>
                                    <w:szCs w:val="23"/>
                                    <w:lang w:val="uk-UA"/>
                                  </w:rPr>
                                  <w:t>в</w:t>
                                </w:r>
                                <w:r w:rsidRPr="00FC091F">
                                  <w:rPr>
                                    <w:sz w:val="23"/>
                                    <w:szCs w:val="23"/>
                                    <w:lang w:val="uk-UA"/>
                                  </w:rPr>
                                  <w:t>е регулювання;</w:t>
                                </w:r>
                              </w:p>
                              <w:p w:rsidR="00DC296D" w:rsidRPr="00FC091F" w:rsidRDefault="00DC296D" w:rsidP="00DC296D">
                                <w:pPr>
                                  <w:numPr>
                                    <w:ilvl w:val="0"/>
                                    <w:numId w:val="1"/>
                                  </w:numPr>
                                  <w:tabs>
                                    <w:tab w:val="clear" w:pos="720"/>
                                    <w:tab w:val="num" w:pos="0"/>
                                    <w:tab w:val="left" w:pos="180"/>
                                  </w:tabs>
                                  <w:ind w:left="0" w:firstLine="0"/>
                                  <w:jc w:val="both"/>
                                  <w:rPr>
                                    <w:sz w:val="23"/>
                                    <w:szCs w:val="23"/>
                                    <w:lang w:val="uk-UA"/>
                                  </w:rPr>
                                </w:pPr>
                                <w:r>
                                  <w:rPr>
                                    <w:sz w:val="23"/>
                                    <w:szCs w:val="23"/>
                                    <w:lang w:val="uk-UA"/>
                                  </w:rPr>
                                  <w:t>Рівень </w:t>
                                </w:r>
                                <w:r w:rsidRPr="00FC091F">
                                  <w:rPr>
                                    <w:sz w:val="23"/>
                                    <w:szCs w:val="23"/>
                                    <w:lang w:val="uk-UA"/>
                                  </w:rPr>
                                  <w:t>галузевої конкуренції;</w:t>
                                </w:r>
                              </w:p>
                              <w:p w:rsidR="00DC296D" w:rsidRPr="00FC091F" w:rsidRDefault="00DC296D" w:rsidP="00DC296D">
                                <w:pPr>
                                  <w:numPr>
                                    <w:ilvl w:val="0"/>
                                    <w:numId w:val="1"/>
                                  </w:numPr>
                                  <w:tabs>
                                    <w:tab w:val="clear" w:pos="720"/>
                                    <w:tab w:val="num" w:pos="0"/>
                                    <w:tab w:val="left" w:pos="180"/>
                                  </w:tabs>
                                  <w:ind w:left="0" w:firstLine="0"/>
                                  <w:jc w:val="both"/>
                                  <w:rPr>
                                    <w:sz w:val="23"/>
                                    <w:szCs w:val="23"/>
                                    <w:lang w:val="uk-UA"/>
                                  </w:rPr>
                                </w:pPr>
                                <w:r w:rsidRPr="00FC091F">
                                  <w:rPr>
                                    <w:sz w:val="23"/>
                                    <w:szCs w:val="23"/>
                                    <w:lang w:val="uk-UA"/>
                                  </w:rPr>
                                  <w:t>Стан попиту</w:t>
                                </w:r>
                              </w:p>
                            </w:txbxContent>
                          </wps:txbx>
                          <wps:bodyPr rot="0" vert="horz" wrap="square" lIns="91440" tIns="45720" rIns="91440" bIns="45720" anchor="t" anchorCtr="0" upright="1">
                            <a:noAutofit/>
                          </wps:bodyPr>
                        </wps:wsp>
                        <wps:wsp>
                          <wps:cNvPr id="7" name="Rectangle 10"/>
                          <wps:cNvSpPr>
                            <a:spLocks noChangeArrowheads="1"/>
                          </wps:cNvSpPr>
                          <wps:spPr bwMode="auto">
                            <a:xfrm>
                              <a:off x="4963" y="10975"/>
                              <a:ext cx="2117" cy="1394"/>
                            </a:xfrm>
                            <a:prstGeom prst="rect">
                              <a:avLst/>
                            </a:prstGeom>
                            <a:solidFill>
                              <a:srgbClr val="FFFFFF"/>
                            </a:solidFill>
                            <a:ln w="9525">
                              <a:solidFill>
                                <a:srgbClr val="000000"/>
                              </a:solidFill>
                              <a:miter lim="800000"/>
                              <a:headEnd/>
                              <a:tailEnd/>
                            </a:ln>
                          </wps:spPr>
                          <wps:txbx>
                            <w:txbxContent>
                              <w:p w:rsidR="00DC296D" w:rsidRPr="00EB3B50" w:rsidRDefault="00DC296D" w:rsidP="00DC296D">
                                <w:pPr>
                                  <w:rPr>
                                    <w:sz w:val="23"/>
                                    <w:szCs w:val="23"/>
                                    <w:lang w:val="uk-UA"/>
                                  </w:rPr>
                                </w:pPr>
                                <w:r w:rsidRPr="00EB3B50">
                                  <w:rPr>
                                    <w:sz w:val="23"/>
                                    <w:szCs w:val="23"/>
                                    <w:lang w:val="uk-UA"/>
                                  </w:rPr>
                                  <w:t>1.Загальногосподарська кон</w:t>
                                </w:r>
                                <w:r>
                                  <w:rPr>
                                    <w:sz w:val="23"/>
                                    <w:szCs w:val="23"/>
                                    <w:lang w:val="uk-UA"/>
                                  </w:rPr>
                                  <w:t>’</w:t>
                                </w:r>
                                <w:r w:rsidRPr="00EB3B50">
                                  <w:rPr>
                                    <w:sz w:val="23"/>
                                    <w:szCs w:val="23"/>
                                    <w:lang w:val="uk-UA"/>
                                  </w:rPr>
                                  <w:t>юнктура ринку;</w:t>
                                </w:r>
                              </w:p>
                              <w:p w:rsidR="00DC296D" w:rsidRPr="00EB3B50" w:rsidRDefault="00DC296D" w:rsidP="00DC296D">
                                <w:pPr>
                                  <w:rPr>
                                    <w:sz w:val="23"/>
                                    <w:szCs w:val="23"/>
                                    <w:lang w:val="uk-UA"/>
                                  </w:rPr>
                                </w:pPr>
                                <w:r w:rsidRPr="00EB3B50">
                                  <w:rPr>
                                    <w:sz w:val="23"/>
                                    <w:szCs w:val="23"/>
                                    <w:lang w:val="uk-UA"/>
                                  </w:rPr>
                                  <w:t>2.Платоспроміжність попиту;</w:t>
                                </w:r>
                              </w:p>
                              <w:p w:rsidR="00DC296D" w:rsidRPr="00EB3B50" w:rsidRDefault="00DC296D" w:rsidP="00DC296D">
                                <w:pPr>
                                  <w:rPr>
                                    <w:sz w:val="23"/>
                                    <w:szCs w:val="23"/>
                                    <w:lang w:val="uk-UA"/>
                                  </w:rPr>
                                </w:pPr>
                                <w:r w:rsidRPr="00EB3B50">
                                  <w:rPr>
                                    <w:sz w:val="23"/>
                                    <w:szCs w:val="23"/>
                                    <w:lang w:val="uk-UA"/>
                                  </w:rPr>
                                  <w:t>3.Наявність ринкової інфраструктури.</w:t>
                                </w:r>
                              </w:p>
                            </w:txbxContent>
                          </wps:txbx>
                          <wps:bodyPr rot="0" vert="horz" wrap="square" lIns="91440" tIns="45720" rIns="91440" bIns="45720" anchor="t" anchorCtr="0" upright="1">
                            <a:noAutofit/>
                          </wps:bodyPr>
                        </wps:wsp>
                        <wps:wsp>
                          <wps:cNvPr id="8" name="Rectangle 11"/>
                          <wps:cNvSpPr>
                            <a:spLocks noChangeArrowheads="1"/>
                          </wps:cNvSpPr>
                          <wps:spPr bwMode="auto">
                            <a:xfrm>
                              <a:off x="7504" y="10975"/>
                              <a:ext cx="1976" cy="1672"/>
                            </a:xfrm>
                            <a:prstGeom prst="rect">
                              <a:avLst/>
                            </a:prstGeom>
                            <a:solidFill>
                              <a:srgbClr val="FFFFFF"/>
                            </a:solidFill>
                            <a:ln w="9525">
                              <a:solidFill>
                                <a:srgbClr val="000000"/>
                              </a:solidFill>
                              <a:miter lim="800000"/>
                              <a:headEnd/>
                              <a:tailEnd/>
                            </a:ln>
                          </wps:spPr>
                          <wps:txbx>
                            <w:txbxContent>
                              <w:p w:rsidR="00DC296D" w:rsidRDefault="00DC296D" w:rsidP="00DC296D">
                                <w:pPr>
                                  <w:numPr>
                                    <w:ilvl w:val="0"/>
                                    <w:numId w:val="2"/>
                                  </w:numPr>
                                  <w:tabs>
                                    <w:tab w:val="clear" w:pos="720"/>
                                    <w:tab w:val="num" w:pos="0"/>
                                    <w:tab w:val="left" w:pos="180"/>
                                  </w:tabs>
                                  <w:ind w:left="0" w:firstLine="0"/>
                                  <w:rPr>
                                    <w:lang w:val="uk-UA"/>
                                  </w:rPr>
                                </w:pPr>
                                <w:r>
                                  <w:rPr>
                                    <w:lang w:val="uk-UA"/>
                                  </w:rPr>
                                  <w:t>Кон’юнктура світових ринків;</w:t>
                                </w:r>
                              </w:p>
                              <w:p w:rsidR="00DC296D" w:rsidRDefault="00DC296D" w:rsidP="00DC296D">
                                <w:pPr>
                                  <w:numPr>
                                    <w:ilvl w:val="0"/>
                                    <w:numId w:val="2"/>
                                  </w:numPr>
                                  <w:tabs>
                                    <w:tab w:val="clear" w:pos="720"/>
                                    <w:tab w:val="num" w:pos="0"/>
                                    <w:tab w:val="left" w:pos="180"/>
                                  </w:tabs>
                                  <w:ind w:left="0" w:firstLine="0"/>
                                  <w:rPr>
                                    <w:lang w:val="uk-UA"/>
                                  </w:rPr>
                                </w:pPr>
                                <w:r>
                                  <w:rPr>
                                    <w:lang w:val="uk-UA"/>
                                  </w:rPr>
                                  <w:t>Динаміка валютних курсів;</w:t>
                                </w:r>
                              </w:p>
                              <w:p w:rsidR="00DC296D" w:rsidRPr="00EB3B50" w:rsidRDefault="00DC296D" w:rsidP="00DC296D">
                                <w:pPr>
                                  <w:numPr>
                                    <w:ilvl w:val="0"/>
                                    <w:numId w:val="2"/>
                                  </w:numPr>
                                  <w:tabs>
                                    <w:tab w:val="clear" w:pos="720"/>
                                    <w:tab w:val="num" w:pos="0"/>
                                    <w:tab w:val="left" w:pos="180"/>
                                  </w:tabs>
                                  <w:ind w:left="0" w:firstLine="0"/>
                                  <w:rPr>
                                    <w:lang w:val="uk-UA"/>
                                  </w:rPr>
                                </w:pPr>
                                <w:r>
                                  <w:rPr>
                                    <w:lang w:val="uk-UA"/>
                                  </w:rPr>
                                  <w:t>Міжнародні угоди у сфері зовнішньої торгівлі.</w:t>
                                </w:r>
                              </w:p>
                            </w:txbxContent>
                          </wps:txbx>
                          <wps:bodyPr rot="0" vert="horz" wrap="square" lIns="91440" tIns="45720" rIns="91440" bIns="45720" anchor="t" anchorCtr="0" upright="1">
                            <a:noAutofit/>
                          </wps:bodyPr>
                        </wps:wsp>
                      </wpg:wgp>
                      <wps:wsp>
                        <wps:cNvPr id="9" name="Line 12"/>
                        <wps:cNvCnPr>
                          <a:cxnSpLocks noChangeShapeType="1"/>
                        </wps:cNvCnPr>
                        <wps:spPr bwMode="auto">
                          <a:xfrm>
                            <a:off x="2743754" y="515872"/>
                            <a:ext cx="0" cy="114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13"/>
                        <wps:cNvCnPr>
                          <a:cxnSpLocks noChangeShapeType="1"/>
                        </wps:cNvCnPr>
                        <wps:spPr bwMode="auto">
                          <a:xfrm>
                            <a:off x="571582" y="629872"/>
                            <a:ext cx="422938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14"/>
                        <wps:cNvCnPr>
                          <a:cxnSpLocks noChangeShapeType="1"/>
                        </wps:cNvCnPr>
                        <wps:spPr bwMode="auto">
                          <a:xfrm>
                            <a:off x="571582" y="629872"/>
                            <a:ext cx="0" cy="1148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Line 15"/>
                        <wps:cNvCnPr>
                          <a:cxnSpLocks noChangeShapeType="1"/>
                        </wps:cNvCnPr>
                        <wps:spPr bwMode="auto">
                          <a:xfrm>
                            <a:off x="2743754" y="629872"/>
                            <a:ext cx="0" cy="1148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Line 16"/>
                        <wps:cNvCnPr>
                          <a:cxnSpLocks noChangeShapeType="1"/>
                        </wps:cNvCnPr>
                        <wps:spPr bwMode="auto">
                          <a:xfrm>
                            <a:off x="4800963" y="629872"/>
                            <a:ext cx="0" cy="1148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Line 17"/>
                        <wps:cNvCnPr>
                          <a:cxnSpLocks noChangeShapeType="1"/>
                        </wps:cNvCnPr>
                        <wps:spPr bwMode="auto">
                          <a:xfrm>
                            <a:off x="800700" y="1201514"/>
                            <a:ext cx="0" cy="22882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Line 18"/>
                        <wps:cNvCnPr>
                          <a:cxnSpLocks noChangeShapeType="1"/>
                        </wps:cNvCnPr>
                        <wps:spPr bwMode="auto">
                          <a:xfrm>
                            <a:off x="2743754" y="1201514"/>
                            <a:ext cx="0" cy="22882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Line 19"/>
                        <wps:cNvCnPr>
                          <a:cxnSpLocks noChangeShapeType="1"/>
                        </wps:cNvCnPr>
                        <wps:spPr bwMode="auto">
                          <a:xfrm>
                            <a:off x="4800963" y="1201514"/>
                            <a:ext cx="0" cy="22882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7" o:spid="_x0000_s1058" editas="canvas" style="width:475.5pt;height:220.6pt;mso-position-horizontal-relative:char;mso-position-vertical-relative:line" coordsize="60388,280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">
                <v:shape id="_x0000_s1059" type="#_x0000_t75" style="position:absolute;width:60388;height:28016;visibility:visible;mso-wrap-style:square">
                  <v:fill o:detectmouseclick="t"/>
                  <v:path o:connecttype="none"/>
                </v:shape>
                <v:group id="Group 4" o:spid="_x0000_s1060" style="position:absolute;top:582;width:56008;height:27434" coordorigin="2563,9302" coordsize="6918,3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Rectangle 5" o:spid="_x0000_s1061" style="position:absolute;left:4116;top:9302;width:3812;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">
                    <v:textbox>
                      <w:txbxContent>
                        <w:p w:rsidR="00DC296D" w:rsidRPr="00FC091F" w:rsidRDefault="00DC296D" w:rsidP="00DC296D">
                          <w:pPr>
                            <w:jc w:val="center"/>
                            <w:rPr>
                              <w:lang w:val="uk-UA"/>
                            </w:rPr>
                          </w:pPr>
                          <w:r>
                            <w:rPr>
                              <w:lang w:val="uk-UA"/>
                            </w:rPr>
                            <w:t>Групи зовнішніх чинників конкурентоспроможності</w:t>
                          </w:r>
                        </w:p>
                      </w:txbxContent>
                    </v:textbox>
                  </v:rect>
                  <v:rect id="Rectangle 6" o:spid="_x0000_s1062" style="position:absolute;left:2563;top:10138;width:1977;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">
                    <v:textbox>
                      <w:txbxContent>
                        <w:p w:rsidR="00DC296D" w:rsidRPr="00FC091F" w:rsidRDefault="00DC296D" w:rsidP="00DC296D">
                          <w:pPr>
                            <w:jc w:val="center"/>
                            <w:rPr>
                              <w:lang w:val="uk-UA"/>
                            </w:rPr>
                          </w:pPr>
                          <w:r>
                            <w:rPr>
                              <w:lang w:val="uk-UA"/>
                            </w:rPr>
                            <w:t>Галузеві</w:t>
                          </w:r>
                        </w:p>
                      </w:txbxContent>
                    </v:textbox>
                  </v:rect>
                  <v:rect id="Rectangle 7" o:spid="_x0000_s1063" style="position:absolute;left:5104;top:10139;width:1978;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">
                    <v:textbox>
                      <w:txbxContent>
                        <w:p w:rsidR="00DC296D" w:rsidRPr="00FC091F" w:rsidRDefault="00DC296D" w:rsidP="00DC296D">
                          <w:pPr>
                            <w:rPr>
                              <w:lang w:val="uk-UA"/>
                            </w:rPr>
                          </w:pPr>
                          <w:r>
                            <w:rPr>
                              <w:lang w:val="uk-UA"/>
                            </w:rPr>
                            <w:t>Макроекономічні</w:t>
                          </w:r>
                        </w:p>
                      </w:txbxContent>
                    </v:textbox>
                  </v:rect>
                  <v:rect id="Rectangle 8" o:spid="_x0000_s1064" style="position:absolute;left:7504;top:10139;width:1977;height: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">
                    <v:textbox>
                      <w:txbxContent>
                        <w:p w:rsidR="00DC296D" w:rsidRPr="00EB3B50" w:rsidRDefault="00DC296D" w:rsidP="00DC296D">
                          <w:pPr>
                            <w:jc w:val="center"/>
                            <w:rPr>
                              <w:lang w:val="uk-UA"/>
                            </w:rPr>
                          </w:pPr>
                          <w:r>
                            <w:rPr>
                              <w:lang w:val="uk-UA"/>
                            </w:rPr>
                            <w:t>Світової економіки</w:t>
                          </w:r>
                        </w:p>
                      </w:txbxContent>
                    </v:textbox>
                  </v:rect>
                  <v:rect id="Rectangle 9" o:spid="_x0000_s1065" style="position:absolute;left:2563;top:10975;width:1977;height:1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">
                    <v:textbox>
                      <w:txbxContent>
                        <w:p w:rsidR="00DC296D" w:rsidRPr="00FC091F" w:rsidRDefault="00DC296D" w:rsidP="00DC296D">
                          <w:pPr>
                            <w:numPr>
                              <w:ilvl w:val="0"/>
                              <w:numId w:val="1"/>
                            </w:numPr>
                            <w:tabs>
                              <w:tab w:val="clear" w:pos="720"/>
                              <w:tab w:val="num" w:pos="0"/>
                              <w:tab w:val="left" w:pos="180"/>
                            </w:tabs>
                            <w:ind w:left="0" w:firstLine="0"/>
                            <w:jc w:val="both"/>
                            <w:rPr>
                              <w:sz w:val="23"/>
                              <w:szCs w:val="23"/>
                              <w:lang w:val="uk-UA"/>
                            </w:rPr>
                          </w:pPr>
                          <w:r w:rsidRPr="00FC091F">
                            <w:rPr>
                              <w:sz w:val="23"/>
                              <w:szCs w:val="23"/>
                              <w:lang w:val="uk-UA"/>
                            </w:rPr>
                            <w:t>Внутрішньогалузе</w:t>
                          </w:r>
                          <w:r>
                            <w:rPr>
                              <w:sz w:val="23"/>
                              <w:szCs w:val="23"/>
                              <w:lang w:val="uk-UA"/>
                            </w:rPr>
                            <w:t>в</w:t>
                          </w:r>
                          <w:r w:rsidRPr="00FC091F">
                            <w:rPr>
                              <w:sz w:val="23"/>
                              <w:szCs w:val="23"/>
                              <w:lang w:val="uk-UA"/>
                            </w:rPr>
                            <w:t>е регулювання;</w:t>
                          </w:r>
                        </w:p>
                        <w:p w:rsidR="00DC296D" w:rsidRPr="00FC091F" w:rsidRDefault="00DC296D" w:rsidP="00DC296D">
                          <w:pPr>
                            <w:numPr>
                              <w:ilvl w:val="0"/>
                              <w:numId w:val="1"/>
                            </w:numPr>
                            <w:tabs>
                              <w:tab w:val="clear" w:pos="720"/>
                              <w:tab w:val="num" w:pos="0"/>
                              <w:tab w:val="left" w:pos="180"/>
                            </w:tabs>
                            <w:ind w:left="0" w:firstLine="0"/>
                            <w:jc w:val="both"/>
                            <w:rPr>
                              <w:sz w:val="23"/>
                              <w:szCs w:val="23"/>
                              <w:lang w:val="uk-UA"/>
                            </w:rPr>
                          </w:pPr>
                          <w:r>
                            <w:rPr>
                              <w:sz w:val="23"/>
                              <w:szCs w:val="23"/>
                              <w:lang w:val="uk-UA"/>
                            </w:rPr>
                            <w:t>Рівень </w:t>
                          </w:r>
                          <w:r w:rsidRPr="00FC091F">
                            <w:rPr>
                              <w:sz w:val="23"/>
                              <w:szCs w:val="23"/>
                              <w:lang w:val="uk-UA"/>
                            </w:rPr>
                            <w:t>галузевої конкуренції;</w:t>
                          </w:r>
                        </w:p>
                        <w:p w:rsidR="00DC296D" w:rsidRPr="00FC091F" w:rsidRDefault="00DC296D" w:rsidP="00DC296D">
                          <w:pPr>
                            <w:numPr>
                              <w:ilvl w:val="0"/>
                              <w:numId w:val="1"/>
                            </w:numPr>
                            <w:tabs>
                              <w:tab w:val="clear" w:pos="720"/>
                              <w:tab w:val="num" w:pos="0"/>
                              <w:tab w:val="left" w:pos="180"/>
                            </w:tabs>
                            <w:ind w:left="0" w:firstLine="0"/>
                            <w:jc w:val="both"/>
                            <w:rPr>
                              <w:sz w:val="23"/>
                              <w:szCs w:val="23"/>
                              <w:lang w:val="uk-UA"/>
                            </w:rPr>
                          </w:pPr>
                          <w:r w:rsidRPr="00FC091F">
                            <w:rPr>
                              <w:sz w:val="23"/>
                              <w:szCs w:val="23"/>
                              <w:lang w:val="uk-UA"/>
                            </w:rPr>
                            <w:t>Стан попиту</w:t>
                          </w:r>
                        </w:p>
                      </w:txbxContent>
                    </v:textbox>
                  </v:rect>
                  <v:rect id="Rectangle 10" o:spid="_x0000_s1066" style="position:absolute;left:4963;top:10975;width:2117;height:1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rsidR="00DC296D" w:rsidRPr="00EB3B50" w:rsidRDefault="00DC296D" w:rsidP="00DC296D">
                          <w:pPr>
                            <w:rPr>
                              <w:sz w:val="23"/>
                              <w:szCs w:val="23"/>
                              <w:lang w:val="uk-UA"/>
                            </w:rPr>
                          </w:pPr>
                          <w:r w:rsidRPr="00EB3B50">
                            <w:rPr>
                              <w:sz w:val="23"/>
                              <w:szCs w:val="23"/>
                              <w:lang w:val="uk-UA"/>
                            </w:rPr>
                            <w:t>1.Загальногосподарська кон</w:t>
                          </w:r>
                          <w:r>
                            <w:rPr>
                              <w:sz w:val="23"/>
                              <w:szCs w:val="23"/>
                              <w:lang w:val="uk-UA"/>
                            </w:rPr>
                            <w:t>’</w:t>
                          </w:r>
                          <w:r w:rsidRPr="00EB3B50">
                            <w:rPr>
                              <w:sz w:val="23"/>
                              <w:szCs w:val="23"/>
                              <w:lang w:val="uk-UA"/>
                            </w:rPr>
                            <w:t>юнктура ринку;</w:t>
                          </w:r>
                        </w:p>
                        <w:p w:rsidR="00DC296D" w:rsidRPr="00EB3B50" w:rsidRDefault="00DC296D" w:rsidP="00DC296D">
                          <w:pPr>
                            <w:rPr>
                              <w:sz w:val="23"/>
                              <w:szCs w:val="23"/>
                              <w:lang w:val="uk-UA"/>
                            </w:rPr>
                          </w:pPr>
                          <w:r w:rsidRPr="00EB3B50">
                            <w:rPr>
                              <w:sz w:val="23"/>
                              <w:szCs w:val="23"/>
                              <w:lang w:val="uk-UA"/>
                            </w:rPr>
                            <w:t>2.Платоспроміжність попиту;</w:t>
                          </w:r>
                        </w:p>
                        <w:p w:rsidR="00DC296D" w:rsidRPr="00EB3B50" w:rsidRDefault="00DC296D" w:rsidP="00DC296D">
                          <w:pPr>
                            <w:rPr>
                              <w:sz w:val="23"/>
                              <w:szCs w:val="23"/>
                              <w:lang w:val="uk-UA"/>
                            </w:rPr>
                          </w:pPr>
                          <w:r w:rsidRPr="00EB3B50">
                            <w:rPr>
                              <w:sz w:val="23"/>
                              <w:szCs w:val="23"/>
                              <w:lang w:val="uk-UA"/>
                            </w:rPr>
                            <w:t>3.Наявність ринкової інфраструктури.</w:t>
                          </w:r>
                        </w:p>
                      </w:txbxContent>
                    </v:textbox>
                  </v:rect>
                  <v:rect id="Rectangle 11" o:spid="_x0000_s1067" style="position:absolute;left:7504;top:10975;width:1976;height:1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">
                    <v:textbox>
                      <w:txbxContent>
                        <w:p w:rsidR="00DC296D" w:rsidRDefault="00DC296D" w:rsidP="00DC296D">
                          <w:pPr>
                            <w:numPr>
                              <w:ilvl w:val="0"/>
                              <w:numId w:val="2"/>
                            </w:numPr>
                            <w:tabs>
                              <w:tab w:val="clear" w:pos="720"/>
                              <w:tab w:val="num" w:pos="0"/>
                              <w:tab w:val="left" w:pos="180"/>
                            </w:tabs>
                            <w:ind w:left="0" w:firstLine="0"/>
                            <w:rPr>
                              <w:lang w:val="uk-UA"/>
                            </w:rPr>
                          </w:pPr>
                          <w:r>
                            <w:rPr>
                              <w:lang w:val="uk-UA"/>
                            </w:rPr>
                            <w:t>Кон’юнктура світових ринків;</w:t>
                          </w:r>
                        </w:p>
                        <w:p w:rsidR="00DC296D" w:rsidRDefault="00DC296D" w:rsidP="00DC296D">
                          <w:pPr>
                            <w:numPr>
                              <w:ilvl w:val="0"/>
                              <w:numId w:val="2"/>
                            </w:numPr>
                            <w:tabs>
                              <w:tab w:val="clear" w:pos="720"/>
                              <w:tab w:val="num" w:pos="0"/>
                              <w:tab w:val="left" w:pos="180"/>
                            </w:tabs>
                            <w:ind w:left="0" w:firstLine="0"/>
                            <w:rPr>
                              <w:lang w:val="uk-UA"/>
                            </w:rPr>
                          </w:pPr>
                          <w:r>
                            <w:rPr>
                              <w:lang w:val="uk-UA"/>
                            </w:rPr>
                            <w:t>Динаміка валютних курсів;</w:t>
                          </w:r>
                        </w:p>
                        <w:p w:rsidR="00DC296D" w:rsidRPr="00EB3B50" w:rsidRDefault="00DC296D" w:rsidP="00DC296D">
                          <w:pPr>
                            <w:numPr>
                              <w:ilvl w:val="0"/>
                              <w:numId w:val="2"/>
                            </w:numPr>
                            <w:tabs>
                              <w:tab w:val="clear" w:pos="720"/>
                              <w:tab w:val="num" w:pos="0"/>
                              <w:tab w:val="left" w:pos="180"/>
                            </w:tabs>
                            <w:ind w:left="0" w:firstLine="0"/>
                            <w:rPr>
                              <w:lang w:val="uk-UA"/>
                            </w:rPr>
                          </w:pPr>
                          <w:r>
                            <w:rPr>
                              <w:lang w:val="uk-UA"/>
                            </w:rPr>
                            <w:t>Міжнародні угоди у сфері зовнішньої торгівлі.</w:t>
                          </w:r>
                        </w:p>
                      </w:txbxContent>
                    </v:textbox>
                  </v:rect>
                </v:group>
                <v:line id="Line 12" o:spid="_x0000_s1068" style="position:absolute;visibility:visible;mso-wrap-style:square" from="27437,5158" to="27437,62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"/>
                <v:line id="Line 13" o:spid="_x0000_s1069" style="position:absolute;visibility:visible;mso-wrap-style:square" from="5715,6298" to="48009,62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v:line id="Line 14" o:spid="_x0000_s1070" style="position:absolute;visibility:visible;mso-wrap-style:square" from="5715,6298" to="5715,7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">
                  <v:stroke endarrow="block"/>
                </v:line>
                <v:line id="Line 15" o:spid="_x0000_s1071" style="position:absolute;visibility:visible;mso-wrap-style:square" from="27437,6298" to="27437,7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">
                  <v:stroke endarrow="block"/>
                </v:line>
                <v:line id="Line 16" o:spid="_x0000_s1072" style="position:absolute;visibility:visible;mso-wrap-style:square" from="48009,6298" to="48009,7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5ZLwgAAANsAAAAPAAAAZHJzL2Rvd25yZXYueG1sRE/fa8Iw&#10;EH4X/B/CCXvT1A2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DCa5ZLwgAAANsAAAAPAAAA&#10;AAAAAAAAAAAAAAcCAABkcnMvZG93bnJldi54bWxQSwUGAAAAAAMAAwC3AAAA9gIAAAAA&#10;">
                  <v:stroke endarrow="block"/>
                </v:line>
                <v:line id="Line 17" o:spid="_x0000_s1073" style="position:absolute;visibility:visible;mso-wrap-style:square" from="8007,12015" to="8007,14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g4/wgAAANsAAAAPAAAAZHJzL2Rvd25yZXYueG1sRE/fa8Iw&#10;EH4X/B/CCXvT1D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BNgg4/wgAAANsAAAAPAAAA&#10;AAAAAAAAAAAAAAcCAABkcnMvZG93bnJldi54bWxQSwUGAAAAAAMAAwC3AAAA9gIAAAAA&#10;">
                  <v:stroke endarrow="block"/>
                </v:line>
                <v:line id="Line 18" o:spid="_x0000_s1074" style="position:absolute;visibility:visible;mso-wrap-style:square" from="27437,12015" to="27437,14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qukwgAAANsAAAAPAAAAZHJzL2Rvd25yZXYueG1sRE/fa8Iw&#10;EH4X/B/CCXvT1M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AizqukwgAAANsAAAAPAAAA&#10;AAAAAAAAAAAAAAcCAABkcnMvZG93bnJldi54bWxQSwUGAAAAAAMAAwC3AAAA9gIAAAAA&#10;">
                  <v:stroke endarrow="block"/>
                </v:line>
                <v:line id="Line 19" o:spid="_x0000_s1075" style="position:absolute;visibility:visible;mso-wrap-style:square" from="48009,12015" to="48009,14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">
                  <v:stroke endarrow="block"/>
                </v:line>
                <w10:anchorlock/>
              </v:group>
            </w:pict>
          </mc:Fallback>
        </mc:AlternateContent>
      </w:r>
    </w:p>
    <w:p w:rsidR="00DC296D" w:rsidRPr="00C11E76" w:rsidRDefault="00DC296D" w:rsidP="00DC296D">
      <w:pPr>
        <w:pStyle w:val="Default"/>
        <w:ind w:firstLine="720"/>
        <w:jc w:val="both"/>
        <w:rPr>
          <w:sz w:val="28"/>
          <w:szCs w:val="28"/>
          <w:lang w:val="uk-UA"/>
        </w:rPr>
      </w:pPr>
      <w:r w:rsidRPr="00C11E76">
        <w:rPr>
          <w:sz w:val="28"/>
          <w:szCs w:val="28"/>
          <w:lang w:val="uk-UA"/>
        </w:rPr>
        <w:t>Рис. 2. Групи зовнішніх чинників конкурентоспроможності [69, c. 84]</w:t>
      </w:r>
    </w:p>
    <w:p w:rsidR="00DC296D" w:rsidRPr="00C11E76" w:rsidRDefault="00DC296D" w:rsidP="00DC296D">
      <w:pPr>
        <w:pStyle w:val="Default"/>
        <w:widowControl w:val="0"/>
        <w:ind w:firstLine="720"/>
        <w:jc w:val="both"/>
        <w:rPr>
          <w:sz w:val="28"/>
          <w:szCs w:val="28"/>
          <w:lang w:val="uk-UA"/>
        </w:rPr>
      </w:pPr>
    </w:p>
    <w:p w:rsidR="00DC296D" w:rsidRPr="00C11E76" w:rsidRDefault="00DC296D" w:rsidP="00DC296D">
      <w:pPr>
        <w:ind w:firstLine="709"/>
        <w:jc w:val="both"/>
        <w:rPr>
          <w:rFonts w:eastAsia="TimesNewRomanPSMT"/>
          <w:sz w:val="28"/>
          <w:szCs w:val="28"/>
          <w:lang w:val="uk-UA"/>
        </w:rPr>
      </w:pPr>
      <w:r w:rsidRPr="00C11E76">
        <w:rPr>
          <w:rFonts w:eastAsia="TimesNewRomanPSMT"/>
          <w:sz w:val="28"/>
          <w:szCs w:val="28"/>
          <w:lang w:val="uk-UA"/>
        </w:rPr>
        <w:t xml:space="preserve">Розробка системи етапів формування стратегії повинна </w:t>
      </w:r>
      <w:proofErr w:type="spellStart"/>
      <w:r w:rsidRPr="00C11E76">
        <w:rPr>
          <w:rFonts w:eastAsia="TimesNewRomanPSMT"/>
          <w:sz w:val="28"/>
          <w:szCs w:val="28"/>
          <w:lang w:val="uk-UA"/>
        </w:rPr>
        <w:t>здійснюватись</w:t>
      </w:r>
      <w:proofErr w:type="spellEnd"/>
      <w:r w:rsidRPr="00C11E76">
        <w:rPr>
          <w:rFonts w:eastAsia="TimesNewRomanPSMT"/>
          <w:sz w:val="28"/>
          <w:szCs w:val="28"/>
          <w:lang w:val="uk-UA"/>
        </w:rPr>
        <w:t xml:space="preserve"> таким чином, щоб кожний наступний етап планування відрізнявся від попереднього своїми специфічними методами виконання. При цьому процес розробки стратегії на підприємствах може бути представлений у вигляді етапів послідовного вирішення низки взаємопов’язаних стратегічних питань (табл. </w:t>
      </w:r>
      <w:r>
        <w:rPr>
          <w:rFonts w:eastAsia="TimesNewRomanPSMT"/>
          <w:sz w:val="28"/>
          <w:szCs w:val="28"/>
          <w:lang w:val="uk-UA"/>
        </w:rPr>
        <w:t>1</w:t>
      </w:r>
      <w:r w:rsidRPr="00C11E76">
        <w:rPr>
          <w:rFonts w:eastAsia="TimesNewRomanPSMT"/>
          <w:sz w:val="28"/>
          <w:szCs w:val="28"/>
          <w:lang w:val="uk-UA"/>
        </w:rPr>
        <w:t>).</w:t>
      </w:r>
    </w:p>
    <w:p w:rsidR="00DC296D" w:rsidRPr="00C11E76" w:rsidRDefault="00DC296D" w:rsidP="00DC296D">
      <w:pPr>
        <w:ind w:firstLine="720"/>
        <w:jc w:val="right"/>
        <w:rPr>
          <w:rFonts w:eastAsia="TimesNewRomanPSMT"/>
          <w:i/>
          <w:sz w:val="28"/>
          <w:szCs w:val="28"/>
          <w:lang w:val="uk-UA"/>
        </w:rPr>
      </w:pPr>
      <w:r w:rsidRPr="00C11E76">
        <w:rPr>
          <w:rFonts w:eastAsia="TimesNewRomanPSMT"/>
          <w:i/>
          <w:sz w:val="28"/>
          <w:szCs w:val="28"/>
          <w:lang w:val="uk-UA"/>
        </w:rPr>
        <w:t>Таблиця 1</w:t>
      </w:r>
    </w:p>
    <w:p w:rsidR="00DC296D" w:rsidRPr="00C11E76" w:rsidRDefault="00DC296D" w:rsidP="00DC296D">
      <w:pPr>
        <w:jc w:val="center"/>
        <w:rPr>
          <w:rFonts w:eastAsia="TimesNewRomanPSMT"/>
          <w:b/>
          <w:sz w:val="28"/>
          <w:szCs w:val="28"/>
          <w:lang w:val="uk-UA"/>
        </w:rPr>
      </w:pPr>
      <w:r w:rsidRPr="00C11E76">
        <w:rPr>
          <w:rFonts w:eastAsia="TimesNewRomanPSMT"/>
          <w:b/>
          <w:sz w:val="28"/>
          <w:szCs w:val="28"/>
          <w:lang w:val="uk-UA"/>
        </w:rPr>
        <w:t xml:space="preserve">Етапи формування стратегії для забезпечення конкурентоспроможності підприємства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8"/>
        <w:gridCol w:w="3210"/>
        <w:gridCol w:w="3191"/>
      </w:tblGrid>
      <w:tr w:rsidR="00DC296D" w:rsidRPr="00C11E76" w:rsidTr="00F64D08">
        <w:trPr>
          <w:trHeight w:val="70"/>
        </w:trPr>
        <w:tc>
          <w:tcPr>
            <w:tcW w:w="1676" w:type="pct"/>
            <w:shd w:val="clear" w:color="auto" w:fill="auto"/>
            <w:vAlign w:val="center"/>
          </w:tcPr>
          <w:p w:rsidR="00DC296D" w:rsidRPr="00C11E76" w:rsidRDefault="00DC296D" w:rsidP="00F64D08">
            <w:pPr>
              <w:jc w:val="center"/>
              <w:rPr>
                <w:rFonts w:eastAsia="TimesNewRomanPSMT"/>
                <w:lang w:val="uk-UA"/>
              </w:rPr>
            </w:pPr>
            <w:r w:rsidRPr="00C11E76">
              <w:rPr>
                <w:rFonts w:eastAsia="TimesNewRomanPSMT"/>
                <w:lang w:val="uk-UA"/>
              </w:rPr>
              <w:t>Перший етап</w:t>
            </w:r>
          </w:p>
        </w:tc>
        <w:tc>
          <w:tcPr>
            <w:tcW w:w="1667" w:type="pct"/>
            <w:shd w:val="clear" w:color="auto" w:fill="auto"/>
            <w:vAlign w:val="center"/>
          </w:tcPr>
          <w:p w:rsidR="00DC296D" w:rsidRPr="00C11E76" w:rsidRDefault="00DC296D" w:rsidP="00F64D08">
            <w:pPr>
              <w:jc w:val="center"/>
              <w:rPr>
                <w:rFonts w:eastAsia="TimesNewRomanPSMT"/>
                <w:lang w:val="uk-UA"/>
              </w:rPr>
            </w:pPr>
            <w:r w:rsidRPr="00C11E76">
              <w:rPr>
                <w:rFonts w:eastAsia="TimesNewRomanPSMT"/>
                <w:lang w:val="uk-UA"/>
              </w:rPr>
              <w:t>Другий етап</w:t>
            </w:r>
          </w:p>
        </w:tc>
        <w:tc>
          <w:tcPr>
            <w:tcW w:w="1657" w:type="pct"/>
            <w:shd w:val="clear" w:color="auto" w:fill="auto"/>
            <w:vAlign w:val="center"/>
          </w:tcPr>
          <w:p w:rsidR="00DC296D" w:rsidRPr="00C11E76" w:rsidRDefault="00DC296D" w:rsidP="00F64D08">
            <w:pPr>
              <w:jc w:val="center"/>
              <w:rPr>
                <w:rFonts w:eastAsia="TimesNewRomanPSMT"/>
                <w:lang w:val="uk-UA"/>
              </w:rPr>
            </w:pPr>
            <w:r w:rsidRPr="00C11E76">
              <w:rPr>
                <w:rFonts w:eastAsia="TimesNewRomanPSMT"/>
                <w:lang w:val="uk-UA"/>
              </w:rPr>
              <w:t>Третій етап</w:t>
            </w:r>
          </w:p>
        </w:tc>
      </w:tr>
      <w:tr w:rsidR="00DC296D" w:rsidRPr="00C11E76" w:rsidTr="00F64D08">
        <w:trPr>
          <w:trHeight w:val="938"/>
        </w:trPr>
        <w:tc>
          <w:tcPr>
            <w:tcW w:w="1676"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1. Визначення основної стратегічної мети та місії діяльності підприємства</w:t>
            </w:r>
          </w:p>
        </w:tc>
        <w:tc>
          <w:tcPr>
            <w:tcW w:w="1667"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1. Аналіз діяльності потенційних конкурентів на даному ринку</w:t>
            </w:r>
          </w:p>
        </w:tc>
        <w:tc>
          <w:tcPr>
            <w:tcW w:w="1657"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1. Формулювання стратегії досягнення поставленої мети</w:t>
            </w:r>
          </w:p>
        </w:tc>
      </w:tr>
      <w:tr w:rsidR="00DC296D" w:rsidRPr="00C11E76" w:rsidTr="00F64D08">
        <w:trPr>
          <w:trHeight w:val="70"/>
        </w:trPr>
        <w:tc>
          <w:tcPr>
            <w:tcW w:w="1676"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2. Визначення можливостей підприємства</w:t>
            </w:r>
          </w:p>
        </w:tc>
        <w:tc>
          <w:tcPr>
            <w:tcW w:w="1667"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2. Оцінювання впливу мікро- та макросередовища на діяльність підприємства</w:t>
            </w:r>
          </w:p>
        </w:tc>
        <w:tc>
          <w:tcPr>
            <w:tcW w:w="1657"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2. Визначення тактичних завдань і пріоритетів у процесі здійснення перетворень</w:t>
            </w:r>
          </w:p>
        </w:tc>
      </w:tr>
      <w:tr w:rsidR="00DC296D" w:rsidRPr="00C11E76" w:rsidTr="00F64D08">
        <w:trPr>
          <w:trHeight w:val="70"/>
        </w:trPr>
        <w:tc>
          <w:tcPr>
            <w:tcW w:w="1676"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3. Виявлення  сфери діяльності для використання капіталу підприємства</w:t>
            </w:r>
          </w:p>
        </w:tc>
        <w:tc>
          <w:tcPr>
            <w:tcW w:w="1667"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3. Оцінювання сучасного економічного стану підприємства. Аналіз стратегічних альтернатив.</w:t>
            </w:r>
          </w:p>
        </w:tc>
        <w:tc>
          <w:tcPr>
            <w:tcW w:w="1657"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3. Реалізація стратегії</w:t>
            </w:r>
          </w:p>
        </w:tc>
      </w:tr>
    </w:tbl>
    <w:p w:rsidR="00DC296D" w:rsidRPr="00C11E76" w:rsidRDefault="00DC296D" w:rsidP="00DC296D">
      <w:pPr>
        <w:ind w:firstLine="720"/>
        <w:jc w:val="both"/>
        <w:rPr>
          <w:rFonts w:eastAsia="TimesNewRomanPSMT"/>
          <w:i/>
          <w:lang w:val="uk-UA"/>
        </w:rPr>
      </w:pPr>
      <w:r w:rsidRPr="00C11E76">
        <w:rPr>
          <w:rFonts w:eastAsia="TimesNewRomanPSMT"/>
          <w:i/>
          <w:lang w:val="uk-UA"/>
        </w:rPr>
        <w:t>Джерело: розроблено автором за даними: [2, c. 225-227; 61, c. 170-172]</w:t>
      </w:r>
    </w:p>
    <w:p w:rsidR="00DC296D" w:rsidRPr="00C11E76" w:rsidRDefault="00DC296D" w:rsidP="00DC296D">
      <w:pPr>
        <w:ind w:firstLine="720"/>
        <w:jc w:val="both"/>
        <w:rPr>
          <w:rFonts w:eastAsia="TimesNewRomanPSMT"/>
          <w:sz w:val="16"/>
          <w:szCs w:val="16"/>
          <w:lang w:val="uk-UA"/>
        </w:rPr>
      </w:pPr>
    </w:p>
    <w:p w:rsidR="00DC296D" w:rsidRPr="00C11E76" w:rsidRDefault="00DC296D" w:rsidP="00DC296D">
      <w:pPr>
        <w:ind w:firstLine="720"/>
        <w:jc w:val="both"/>
        <w:rPr>
          <w:rFonts w:eastAsia="TimesNewRomanPSMT"/>
          <w:sz w:val="28"/>
          <w:szCs w:val="28"/>
          <w:lang w:val="uk-UA"/>
        </w:rPr>
      </w:pPr>
      <w:r w:rsidRPr="00C11E76">
        <w:rPr>
          <w:rFonts w:eastAsia="TimesNewRomanPSMT"/>
          <w:sz w:val="28"/>
          <w:szCs w:val="28"/>
          <w:lang w:val="uk-UA"/>
        </w:rPr>
        <w:t xml:space="preserve">На завершальному етапі вибирається альтернативний варіант, на основі якого управлінський персонал розробляє детальний бізнес-план реалізації стратегії. Навіть найкращі плани можуть бути нереалізованими через неякісне виконання або неефективне управління конкурентоспроможністю підприємства. Під системою управління конкурентоспроможністю підприємства слід розуміти сукупність організаційної структури, процесів, технологій, положень ресурсів тощо, необхідних для створення і реалізації умов, які сприятимуть створенню </w:t>
      </w:r>
      <w:r w:rsidRPr="00C11E76">
        <w:rPr>
          <w:rFonts w:eastAsia="TimesNewRomanPSMT"/>
          <w:sz w:val="28"/>
          <w:szCs w:val="28"/>
          <w:lang w:val="uk-UA"/>
        </w:rPr>
        <w:lastRenderedPageBreak/>
        <w:t>конкурентних переваг у теперішньому і майбутньому бізнес-середовищі [</w:t>
      </w:r>
      <w:r>
        <w:rPr>
          <w:rFonts w:eastAsia="TimesNewRomanPSMT"/>
          <w:sz w:val="28"/>
          <w:szCs w:val="28"/>
          <w:lang w:val="uk-UA"/>
        </w:rPr>
        <w:t>3</w:t>
      </w:r>
      <w:r w:rsidRPr="00C11E76">
        <w:rPr>
          <w:rFonts w:eastAsia="TimesNewRomanPSMT"/>
          <w:sz w:val="28"/>
          <w:szCs w:val="28"/>
          <w:lang w:val="uk-UA"/>
        </w:rPr>
        <w:t xml:space="preserve">, c. 225-227; 61, c. 170-172] (табл. </w:t>
      </w:r>
      <w:r>
        <w:rPr>
          <w:rFonts w:eastAsia="TimesNewRomanPSMT"/>
          <w:sz w:val="28"/>
          <w:szCs w:val="28"/>
          <w:lang w:val="uk-UA"/>
        </w:rPr>
        <w:t>2</w:t>
      </w:r>
      <w:r w:rsidRPr="00C11E76">
        <w:rPr>
          <w:rFonts w:eastAsia="TimesNewRomanPSMT"/>
          <w:sz w:val="28"/>
          <w:szCs w:val="28"/>
          <w:lang w:val="uk-UA"/>
        </w:rPr>
        <w:t>).</w:t>
      </w:r>
    </w:p>
    <w:p w:rsidR="00DC296D" w:rsidRPr="00C11E76" w:rsidRDefault="00DC296D" w:rsidP="00DC296D">
      <w:pPr>
        <w:ind w:firstLine="720"/>
        <w:jc w:val="right"/>
        <w:rPr>
          <w:rFonts w:eastAsia="TimesNewRomanPSMT"/>
          <w:i/>
          <w:sz w:val="28"/>
          <w:szCs w:val="28"/>
          <w:lang w:val="uk-UA"/>
        </w:rPr>
      </w:pPr>
      <w:r w:rsidRPr="00C11E76">
        <w:rPr>
          <w:rFonts w:eastAsia="TimesNewRomanPSMT"/>
          <w:i/>
          <w:sz w:val="28"/>
          <w:szCs w:val="28"/>
          <w:lang w:val="uk-UA"/>
        </w:rPr>
        <w:t xml:space="preserve">Таблиця </w:t>
      </w:r>
      <w:r>
        <w:rPr>
          <w:rFonts w:eastAsia="TimesNewRomanPSMT"/>
          <w:i/>
          <w:sz w:val="28"/>
          <w:szCs w:val="28"/>
          <w:lang w:val="uk-UA"/>
        </w:rPr>
        <w:t>2</w:t>
      </w:r>
    </w:p>
    <w:p w:rsidR="00DC296D" w:rsidRPr="00C11E76" w:rsidRDefault="00DC296D" w:rsidP="00DC296D">
      <w:pPr>
        <w:jc w:val="center"/>
        <w:rPr>
          <w:rFonts w:eastAsia="TimesNewRomanPSMT"/>
          <w:b/>
          <w:sz w:val="28"/>
          <w:szCs w:val="28"/>
          <w:lang w:val="uk-UA"/>
        </w:rPr>
      </w:pPr>
      <w:r w:rsidRPr="00C11E76">
        <w:rPr>
          <w:rFonts w:eastAsia="TimesNewRomanPSMT"/>
          <w:b/>
          <w:sz w:val="28"/>
          <w:szCs w:val="28"/>
          <w:lang w:val="uk-UA"/>
        </w:rPr>
        <w:t>Етапи управління конкурентоспроможністю підприємства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59"/>
        <w:gridCol w:w="5670"/>
      </w:tblGrid>
      <w:tr w:rsidR="00DC296D" w:rsidRPr="00C11E76" w:rsidTr="00F64D08">
        <w:trPr>
          <w:trHeight w:val="70"/>
        </w:trPr>
        <w:tc>
          <w:tcPr>
            <w:tcW w:w="2056" w:type="pct"/>
            <w:vMerge w:val="restar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Етап 1</w:t>
            </w:r>
          </w:p>
          <w:p w:rsidR="00DC296D" w:rsidRPr="00C11E76" w:rsidRDefault="00DC296D" w:rsidP="00F64D08">
            <w:pPr>
              <w:jc w:val="both"/>
              <w:rPr>
                <w:rFonts w:eastAsia="TimesNewRomanPSMT"/>
                <w:lang w:val="uk-UA"/>
              </w:rPr>
            </w:pPr>
            <w:r w:rsidRPr="00C11E76">
              <w:rPr>
                <w:rFonts w:eastAsia="TimesNewRomanPSMT"/>
                <w:lang w:val="uk-UA"/>
              </w:rPr>
              <w:t>Реалізація функцій управління діяльністю</w:t>
            </w:r>
          </w:p>
        </w:tc>
        <w:tc>
          <w:tcPr>
            <w:tcW w:w="2944"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Контроль та регулювання процесу забезпечення конкурентоспроможності</w:t>
            </w:r>
          </w:p>
        </w:tc>
      </w:tr>
      <w:tr w:rsidR="00DC296D" w:rsidRPr="00C11E76" w:rsidTr="00F64D08">
        <w:trPr>
          <w:trHeight w:val="209"/>
        </w:trPr>
        <w:tc>
          <w:tcPr>
            <w:tcW w:w="2056" w:type="pct"/>
            <w:vMerge/>
            <w:shd w:val="clear" w:color="auto" w:fill="auto"/>
            <w:vAlign w:val="center"/>
          </w:tcPr>
          <w:p w:rsidR="00DC296D" w:rsidRPr="00C11E76" w:rsidRDefault="00DC296D" w:rsidP="00F64D08">
            <w:pPr>
              <w:jc w:val="both"/>
              <w:rPr>
                <w:rFonts w:eastAsia="TimesNewRomanPSMT"/>
                <w:lang w:val="uk-UA"/>
              </w:rPr>
            </w:pPr>
          </w:p>
        </w:tc>
        <w:tc>
          <w:tcPr>
            <w:tcW w:w="2944"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Мотивація працівників</w:t>
            </w:r>
          </w:p>
        </w:tc>
      </w:tr>
      <w:tr w:rsidR="00DC296D" w:rsidRPr="00C11E76" w:rsidTr="00F64D08">
        <w:trPr>
          <w:trHeight w:val="209"/>
        </w:trPr>
        <w:tc>
          <w:tcPr>
            <w:tcW w:w="2056" w:type="pct"/>
            <w:vMerge/>
            <w:shd w:val="clear" w:color="auto" w:fill="auto"/>
            <w:vAlign w:val="center"/>
          </w:tcPr>
          <w:p w:rsidR="00DC296D" w:rsidRPr="00C11E76" w:rsidRDefault="00DC296D" w:rsidP="00F64D08">
            <w:pPr>
              <w:jc w:val="both"/>
              <w:rPr>
                <w:rFonts w:eastAsia="TimesNewRomanPSMT"/>
                <w:lang w:val="uk-UA"/>
              </w:rPr>
            </w:pPr>
          </w:p>
        </w:tc>
        <w:tc>
          <w:tcPr>
            <w:tcW w:w="2944"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Планування та організація процесу забезпечення конкурентоспроможності</w:t>
            </w:r>
          </w:p>
        </w:tc>
      </w:tr>
      <w:tr w:rsidR="00DC296D" w:rsidRPr="00C11E76" w:rsidTr="00F64D08">
        <w:trPr>
          <w:trHeight w:val="70"/>
        </w:trPr>
        <w:tc>
          <w:tcPr>
            <w:tcW w:w="2056" w:type="pct"/>
            <w:vMerge w:val="restar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Етап 2</w:t>
            </w:r>
          </w:p>
          <w:p w:rsidR="00DC296D" w:rsidRPr="00C11E76" w:rsidRDefault="00DC296D" w:rsidP="00F64D08">
            <w:pPr>
              <w:jc w:val="both"/>
              <w:rPr>
                <w:rFonts w:eastAsia="TimesNewRomanPSMT"/>
                <w:lang w:val="uk-UA"/>
              </w:rPr>
            </w:pPr>
            <w:r w:rsidRPr="00C11E76">
              <w:rPr>
                <w:rFonts w:eastAsia="TimesNewRomanPSMT"/>
                <w:lang w:val="uk-UA"/>
              </w:rPr>
              <w:t>Формування методів менеджменту</w:t>
            </w:r>
          </w:p>
        </w:tc>
        <w:tc>
          <w:tcPr>
            <w:tcW w:w="2944"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Розробка технологічної документації</w:t>
            </w:r>
          </w:p>
        </w:tc>
      </w:tr>
      <w:tr w:rsidR="00DC296D" w:rsidRPr="00C11E76" w:rsidTr="00F64D08">
        <w:trPr>
          <w:trHeight w:val="209"/>
        </w:trPr>
        <w:tc>
          <w:tcPr>
            <w:tcW w:w="2056" w:type="pct"/>
            <w:vMerge/>
            <w:shd w:val="clear" w:color="auto" w:fill="auto"/>
            <w:vAlign w:val="center"/>
          </w:tcPr>
          <w:p w:rsidR="00DC296D" w:rsidRPr="00C11E76" w:rsidRDefault="00DC296D" w:rsidP="00F64D08">
            <w:pPr>
              <w:jc w:val="both"/>
              <w:rPr>
                <w:rFonts w:eastAsia="TimesNewRomanPSMT"/>
                <w:lang w:val="uk-UA"/>
              </w:rPr>
            </w:pPr>
          </w:p>
        </w:tc>
        <w:tc>
          <w:tcPr>
            <w:tcW w:w="2944"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Розробка планів прискорення НТП</w:t>
            </w:r>
          </w:p>
        </w:tc>
      </w:tr>
      <w:tr w:rsidR="00DC296D" w:rsidRPr="00C11E76" w:rsidTr="00F64D08">
        <w:trPr>
          <w:trHeight w:val="209"/>
        </w:trPr>
        <w:tc>
          <w:tcPr>
            <w:tcW w:w="2056" w:type="pct"/>
            <w:vMerge/>
            <w:shd w:val="clear" w:color="auto" w:fill="auto"/>
            <w:vAlign w:val="center"/>
          </w:tcPr>
          <w:p w:rsidR="00DC296D" w:rsidRPr="00C11E76" w:rsidRDefault="00DC296D" w:rsidP="00F64D08">
            <w:pPr>
              <w:jc w:val="both"/>
              <w:rPr>
                <w:rFonts w:eastAsia="TimesNewRomanPSMT"/>
                <w:lang w:val="uk-UA"/>
              </w:rPr>
            </w:pPr>
          </w:p>
        </w:tc>
        <w:tc>
          <w:tcPr>
            <w:tcW w:w="2944"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Розробка планів виробництва конкурентоспроможної продукції</w:t>
            </w:r>
          </w:p>
        </w:tc>
      </w:tr>
      <w:tr w:rsidR="00DC296D" w:rsidRPr="00C11E76" w:rsidTr="00F64D08">
        <w:trPr>
          <w:trHeight w:val="209"/>
        </w:trPr>
        <w:tc>
          <w:tcPr>
            <w:tcW w:w="2056" w:type="pct"/>
            <w:vMerge/>
            <w:shd w:val="clear" w:color="auto" w:fill="auto"/>
            <w:vAlign w:val="center"/>
          </w:tcPr>
          <w:p w:rsidR="00DC296D" w:rsidRPr="00C11E76" w:rsidRDefault="00DC296D" w:rsidP="00F64D08">
            <w:pPr>
              <w:jc w:val="both"/>
              <w:rPr>
                <w:rFonts w:eastAsia="TimesNewRomanPSMT"/>
                <w:lang w:val="uk-UA"/>
              </w:rPr>
            </w:pPr>
          </w:p>
        </w:tc>
        <w:tc>
          <w:tcPr>
            <w:tcW w:w="2944"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Розробка методів стимулювання персоналу</w:t>
            </w:r>
          </w:p>
        </w:tc>
      </w:tr>
      <w:tr w:rsidR="00DC296D" w:rsidRPr="00C11E76" w:rsidTr="00F64D08">
        <w:trPr>
          <w:trHeight w:val="70"/>
        </w:trPr>
        <w:tc>
          <w:tcPr>
            <w:tcW w:w="2056" w:type="pct"/>
            <w:vMerge w:val="restar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Етап 3</w:t>
            </w:r>
          </w:p>
          <w:p w:rsidR="00DC296D" w:rsidRPr="00C11E76" w:rsidRDefault="00DC296D" w:rsidP="00F64D08">
            <w:pPr>
              <w:jc w:val="both"/>
              <w:rPr>
                <w:rFonts w:eastAsia="TimesNewRomanPSMT"/>
                <w:lang w:val="uk-UA"/>
              </w:rPr>
            </w:pPr>
            <w:r w:rsidRPr="00C11E76">
              <w:rPr>
                <w:rFonts w:eastAsia="TimesNewRomanPSMT"/>
                <w:lang w:val="uk-UA"/>
              </w:rPr>
              <w:t>Формалізація методів менеджменту</w:t>
            </w:r>
          </w:p>
        </w:tc>
        <w:tc>
          <w:tcPr>
            <w:tcW w:w="2944"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Формування розпоряджень та вказівок  щодо забезпечення конкурентоспроможності</w:t>
            </w:r>
          </w:p>
        </w:tc>
      </w:tr>
      <w:tr w:rsidR="00DC296D" w:rsidRPr="00C11E76" w:rsidTr="00F64D08">
        <w:trPr>
          <w:trHeight w:val="209"/>
        </w:trPr>
        <w:tc>
          <w:tcPr>
            <w:tcW w:w="2056" w:type="pct"/>
            <w:vMerge/>
            <w:shd w:val="clear" w:color="auto" w:fill="auto"/>
            <w:vAlign w:val="center"/>
          </w:tcPr>
          <w:p w:rsidR="00DC296D" w:rsidRPr="00C11E76" w:rsidRDefault="00DC296D" w:rsidP="00F64D08">
            <w:pPr>
              <w:jc w:val="both"/>
              <w:rPr>
                <w:rFonts w:eastAsia="TimesNewRomanPSMT"/>
                <w:lang w:val="uk-UA"/>
              </w:rPr>
            </w:pPr>
          </w:p>
        </w:tc>
        <w:tc>
          <w:tcPr>
            <w:tcW w:w="2944"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Розробка наказів щодо контролю відповідальності за виготовлення конкурентоспроможної продукції</w:t>
            </w:r>
          </w:p>
        </w:tc>
      </w:tr>
      <w:tr w:rsidR="00DC296D" w:rsidRPr="00C11E76" w:rsidTr="00F64D08">
        <w:trPr>
          <w:trHeight w:val="393"/>
        </w:trPr>
        <w:tc>
          <w:tcPr>
            <w:tcW w:w="2056" w:type="pct"/>
            <w:vMerge w:val="restar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Етап 4</w:t>
            </w:r>
          </w:p>
          <w:p w:rsidR="00DC296D" w:rsidRPr="00C11E76" w:rsidRDefault="00DC296D" w:rsidP="00F64D08">
            <w:pPr>
              <w:jc w:val="both"/>
              <w:rPr>
                <w:rFonts w:eastAsia="TimesNewRomanPSMT"/>
                <w:lang w:val="uk-UA"/>
              </w:rPr>
            </w:pPr>
            <w:r w:rsidRPr="00C11E76">
              <w:rPr>
                <w:rFonts w:eastAsia="TimesNewRomanPSMT"/>
                <w:lang w:val="uk-UA"/>
              </w:rPr>
              <w:t>Розробка та прийняття управлінських рішень</w:t>
            </w:r>
          </w:p>
        </w:tc>
        <w:tc>
          <w:tcPr>
            <w:tcW w:w="2944"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Формування напрямів діяльності апарату управління</w:t>
            </w:r>
          </w:p>
        </w:tc>
      </w:tr>
      <w:tr w:rsidR="00DC296D" w:rsidRPr="00C11E76" w:rsidTr="00F64D08">
        <w:trPr>
          <w:trHeight w:val="209"/>
        </w:trPr>
        <w:tc>
          <w:tcPr>
            <w:tcW w:w="2056" w:type="pct"/>
            <w:vMerge/>
            <w:shd w:val="clear" w:color="auto" w:fill="auto"/>
          </w:tcPr>
          <w:p w:rsidR="00DC296D" w:rsidRPr="00C11E76" w:rsidRDefault="00DC296D" w:rsidP="00F64D08">
            <w:pPr>
              <w:jc w:val="both"/>
              <w:rPr>
                <w:rFonts w:eastAsia="TimesNewRomanPSMT"/>
                <w:lang w:val="uk-UA"/>
              </w:rPr>
            </w:pPr>
          </w:p>
        </w:tc>
        <w:tc>
          <w:tcPr>
            <w:tcW w:w="2944"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Визначення ступеня  досягнення конкурентоспроможності</w:t>
            </w:r>
          </w:p>
        </w:tc>
      </w:tr>
      <w:tr w:rsidR="00DC296D" w:rsidRPr="00C11E76" w:rsidTr="00F64D08">
        <w:trPr>
          <w:trHeight w:val="209"/>
        </w:trPr>
        <w:tc>
          <w:tcPr>
            <w:tcW w:w="2056" w:type="pct"/>
            <w:vMerge/>
            <w:shd w:val="clear" w:color="auto" w:fill="auto"/>
          </w:tcPr>
          <w:p w:rsidR="00DC296D" w:rsidRPr="00C11E76" w:rsidRDefault="00DC296D" w:rsidP="00F64D08">
            <w:pPr>
              <w:jc w:val="both"/>
              <w:rPr>
                <w:rFonts w:eastAsia="TimesNewRomanPSMT"/>
                <w:lang w:val="uk-UA"/>
              </w:rPr>
            </w:pPr>
          </w:p>
        </w:tc>
        <w:tc>
          <w:tcPr>
            <w:tcW w:w="2944" w:type="pct"/>
            <w:shd w:val="clear" w:color="auto" w:fill="auto"/>
            <w:vAlign w:val="center"/>
          </w:tcPr>
          <w:p w:rsidR="00DC296D" w:rsidRPr="00C11E76" w:rsidRDefault="00DC296D" w:rsidP="00F64D08">
            <w:pPr>
              <w:jc w:val="both"/>
              <w:rPr>
                <w:rFonts w:eastAsia="TimesNewRomanPSMT"/>
                <w:lang w:val="uk-UA"/>
              </w:rPr>
            </w:pPr>
            <w:r w:rsidRPr="00C11E76">
              <w:rPr>
                <w:rFonts w:eastAsia="TimesNewRomanPSMT"/>
                <w:lang w:val="uk-UA"/>
              </w:rPr>
              <w:t>Оцінка ефективності управлінських рішень</w:t>
            </w:r>
          </w:p>
        </w:tc>
      </w:tr>
    </w:tbl>
    <w:p w:rsidR="00DC296D" w:rsidRPr="00C11E76" w:rsidRDefault="00DC296D" w:rsidP="00DC296D">
      <w:pPr>
        <w:ind w:firstLine="709"/>
        <w:jc w:val="both"/>
        <w:rPr>
          <w:rFonts w:eastAsia="TimesNewRomanPSMT"/>
          <w:i/>
          <w:lang w:val="uk-UA"/>
        </w:rPr>
      </w:pPr>
      <w:r w:rsidRPr="00C11E76">
        <w:rPr>
          <w:rFonts w:eastAsia="TimesNewRomanPSMT"/>
          <w:i/>
          <w:lang w:val="uk-UA"/>
        </w:rPr>
        <w:t>Джерело: розроблено автором за даними: [</w:t>
      </w:r>
      <w:r>
        <w:rPr>
          <w:rFonts w:eastAsia="TimesNewRomanPSMT"/>
          <w:i/>
          <w:lang w:val="uk-UA"/>
        </w:rPr>
        <w:t>3</w:t>
      </w:r>
      <w:r w:rsidRPr="00C11E76">
        <w:rPr>
          <w:rFonts w:eastAsia="TimesNewRomanPSMT"/>
          <w:i/>
          <w:lang w:val="uk-UA"/>
        </w:rPr>
        <w:t>, с. 22- 227; 55, c. 10-16]</w:t>
      </w:r>
    </w:p>
    <w:p w:rsidR="00DC296D" w:rsidRPr="00C11E76" w:rsidRDefault="00DC296D" w:rsidP="00DC296D">
      <w:pPr>
        <w:ind w:firstLine="720"/>
        <w:jc w:val="both"/>
        <w:rPr>
          <w:rFonts w:eastAsia="TimesNewRomanPSMT"/>
          <w:sz w:val="16"/>
          <w:szCs w:val="16"/>
          <w:lang w:val="uk-UA"/>
        </w:rPr>
      </w:pPr>
    </w:p>
    <w:p w:rsidR="00DC296D" w:rsidRPr="00C11E76" w:rsidRDefault="00DC296D" w:rsidP="00DC296D">
      <w:pPr>
        <w:ind w:firstLine="720"/>
        <w:jc w:val="both"/>
        <w:rPr>
          <w:rFonts w:eastAsia="TimesNewRomanPSMT"/>
          <w:sz w:val="28"/>
          <w:szCs w:val="28"/>
          <w:lang w:val="uk-UA"/>
        </w:rPr>
      </w:pPr>
      <w:r w:rsidRPr="00C11E76">
        <w:rPr>
          <w:rFonts w:eastAsia="TimesNewRomanPSMT"/>
          <w:sz w:val="28"/>
          <w:szCs w:val="28"/>
          <w:lang w:val="uk-UA"/>
        </w:rPr>
        <w:t>З метою виконання цих етапів управління конкурентоспроможності, необхідною є наявність у підприємства можливості до самоорганізації, яка в себе включає постійні зміни в кон’юнктурі ринку та потребах клієнтів, технологіях і пристосуванні до них. Для того, щоб обрана стратегія почала функціонувати, необхідно розробити систему цільових показників, які б орієнтували підприємство на досягнення цілей, закладених у стратегії; здійснити відповідні зміни в організаційній структурі; забезпечити виробничий комплекс необхідними ресурсами згідно із затвердженою стратегією [</w:t>
      </w:r>
      <w:r>
        <w:rPr>
          <w:rFonts w:eastAsia="TimesNewRomanPSMT"/>
          <w:sz w:val="28"/>
          <w:szCs w:val="28"/>
          <w:lang w:val="uk-UA"/>
        </w:rPr>
        <w:t>3</w:t>
      </w:r>
      <w:r w:rsidRPr="00C11E76">
        <w:rPr>
          <w:rFonts w:eastAsia="TimesNewRomanPSMT"/>
          <w:sz w:val="28"/>
          <w:szCs w:val="28"/>
          <w:lang w:val="uk-UA"/>
        </w:rPr>
        <w:t>, c. 87-89].</w:t>
      </w:r>
    </w:p>
    <w:p w:rsidR="00DC296D" w:rsidRPr="00C11E76" w:rsidRDefault="00DC296D" w:rsidP="00DC296D">
      <w:pPr>
        <w:ind w:firstLine="720"/>
        <w:jc w:val="both"/>
        <w:rPr>
          <w:sz w:val="28"/>
          <w:szCs w:val="28"/>
          <w:lang w:val="uk-UA"/>
        </w:rPr>
      </w:pPr>
      <w:r w:rsidRPr="00C11E76">
        <w:rPr>
          <w:rFonts w:eastAsia="TimesNewRomanPSMT"/>
          <w:sz w:val="28"/>
          <w:szCs w:val="28"/>
          <w:lang w:val="uk-UA"/>
        </w:rPr>
        <w:t xml:space="preserve">Таким чином, </w:t>
      </w:r>
      <w:r w:rsidRPr="00C11E76">
        <w:rPr>
          <w:sz w:val="28"/>
          <w:szCs w:val="28"/>
          <w:lang w:val="uk-UA"/>
        </w:rPr>
        <w:t xml:space="preserve">розглянуті фактори являють собою систему, що забезпечує конкурентоспроможність продукції і, відповідно, організації в цілому. Значення кожного окремого </w:t>
      </w:r>
      <w:proofErr w:type="spellStart"/>
      <w:r w:rsidRPr="00C11E76">
        <w:rPr>
          <w:sz w:val="28"/>
          <w:szCs w:val="28"/>
          <w:lang w:val="uk-UA"/>
        </w:rPr>
        <w:t>фактора</w:t>
      </w:r>
      <w:proofErr w:type="spellEnd"/>
      <w:r w:rsidRPr="00C11E76">
        <w:rPr>
          <w:sz w:val="28"/>
          <w:szCs w:val="28"/>
          <w:lang w:val="uk-UA"/>
        </w:rPr>
        <w:t xml:space="preserve"> різне залежно від ринку, характеру конкуренції, стадії життєвого циклу продукції тощо. При цьому слід зазначити наявність певного синергетичного ефекту.</w:t>
      </w:r>
    </w:p>
    <w:p w:rsidR="00DC296D" w:rsidRDefault="00DC296D" w:rsidP="00DC296D">
      <w:pPr>
        <w:ind w:firstLine="709"/>
        <w:rPr>
          <w:b/>
          <w:sz w:val="28"/>
          <w:szCs w:val="28"/>
          <w:lang w:val="uk-UA"/>
        </w:rPr>
      </w:pPr>
    </w:p>
    <w:p w:rsidR="00DC296D" w:rsidRPr="00513822" w:rsidRDefault="00DC296D" w:rsidP="002C3C4F">
      <w:pPr>
        <w:jc w:val="center"/>
        <w:rPr>
          <w:b/>
          <w:sz w:val="28"/>
          <w:szCs w:val="28"/>
          <w:lang w:val="uk-UA"/>
        </w:rPr>
      </w:pPr>
      <w:r w:rsidRPr="00513822">
        <w:rPr>
          <w:b/>
          <w:sz w:val="28"/>
          <w:szCs w:val="28"/>
          <w:lang w:val="uk-UA"/>
        </w:rPr>
        <w:t>Список використаних джерел:</w:t>
      </w:r>
    </w:p>
    <w:p w:rsidR="00DC296D" w:rsidRPr="00C11E76" w:rsidRDefault="00DC296D" w:rsidP="00DC296D">
      <w:pPr>
        <w:pStyle w:val="a3"/>
        <w:numPr>
          <w:ilvl w:val="0"/>
          <w:numId w:val="3"/>
        </w:numPr>
        <w:tabs>
          <w:tab w:val="left" w:pos="1134"/>
        </w:tabs>
        <w:ind w:left="0" w:firstLine="709"/>
        <w:jc w:val="both"/>
        <w:rPr>
          <w:sz w:val="28"/>
          <w:szCs w:val="28"/>
          <w:lang w:val="uk-UA"/>
        </w:rPr>
      </w:pPr>
      <w:proofErr w:type="spellStart"/>
      <w:r w:rsidRPr="00C11E76">
        <w:rPr>
          <w:sz w:val="28"/>
          <w:szCs w:val="28"/>
          <w:lang w:val="uk-UA"/>
        </w:rPr>
        <w:t>Криклій</w:t>
      </w:r>
      <w:proofErr w:type="spellEnd"/>
      <w:r w:rsidRPr="00C11E76">
        <w:rPr>
          <w:sz w:val="28"/>
          <w:szCs w:val="28"/>
          <w:lang w:val="uk-UA"/>
        </w:rPr>
        <w:t xml:space="preserve"> А.С. Конкурентоспроможність виробництва і ефективність сільськ</w:t>
      </w:r>
      <w:r>
        <w:rPr>
          <w:sz w:val="28"/>
          <w:szCs w:val="28"/>
          <w:lang w:val="uk-UA"/>
        </w:rPr>
        <w:t>огосподарських підприємств / А.</w:t>
      </w:r>
      <w:r w:rsidRPr="00C11E76">
        <w:rPr>
          <w:sz w:val="28"/>
          <w:szCs w:val="28"/>
          <w:lang w:val="uk-UA"/>
        </w:rPr>
        <w:t xml:space="preserve">С. </w:t>
      </w:r>
      <w:proofErr w:type="spellStart"/>
      <w:r w:rsidRPr="00C11E76">
        <w:rPr>
          <w:sz w:val="28"/>
          <w:szCs w:val="28"/>
          <w:lang w:val="uk-UA"/>
        </w:rPr>
        <w:t>Криклій</w:t>
      </w:r>
      <w:proofErr w:type="spellEnd"/>
      <w:r w:rsidRPr="00C11E76">
        <w:rPr>
          <w:sz w:val="28"/>
          <w:szCs w:val="28"/>
          <w:lang w:val="uk-UA"/>
        </w:rPr>
        <w:t>, І.О. Лютий, О.М. Юрчук // Економіка і держава. 2008. № 11. С. 16-19.</w:t>
      </w:r>
    </w:p>
    <w:p w:rsidR="00DC296D" w:rsidRPr="00C11E76" w:rsidRDefault="00DC296D" w:rsidP="00DC296D">
      <w:pPr>
        <w:pStyle w:val="a3"/>
        <w:numPr>
          <w:ilvl w:val="0"/>
          <w:numId w:val="3"/>
        </w:numPr>
        <w:tabs>
          <w:tab w:val="left" w:pos="1134"/>
        </w:tabs>
        <w:ind w:left="0" w:firstLine="709"/>
        <w:jc w:val="both"/>
        <w:rPr>
          <w:sz w:val="28"/>
          <w:szCs w:val="28"/>
          <w:lang w:val="uk-UA"/>
        </w:rPr>
      </w:pPr>
      <w:r w:rsidRPr="00C11E76">
        <w:rPr>
          <w:sz w:val="28"/>
          <w:szCs w:val="28"/>
          <w:lang w:val="uk-UA"/>
        </w:rPr>
        <w:t>Кваша С. Конкурентоспроможність вітчизняної аграрної продукції в умовах вступу України до СОТ/ С. Кваша, О. Лука // Економіка України. 2003, № 10. С. 79-85.</w:t>
      </w:r>
    </w:p>
    <w:p w:rsidR="00DC296D" w:rsidRPr="00C11E76" w:rsidRDefault="00DC296D" w:rsidP="00DC296D">
      <w:pPr>
        <w:pStyle w:val="a3"/>
        <w:numPr>
          <w:ilvl w:val="0"/>
          <w:numId w:val="3"/>
        </w:numPr>
        <w:tabs>
          <w:tab w:val="left" w:pos="1134"/>
        </w:tabs>
        <w:ind w:left="0" w:firstLine="709"/>
        <w:jc w:val="both"/>
        <w:rPr>
          <w:sz w:val="28"/>
          <w:szCs w:val="28"/>
          <w:lang w:val="uk-UA"/>
        </w:rPr>
      </w:pPr>
      <w:proofErr w:type="spellStart"/>
      <w:r w:rsidRPr="00C11E76">
        <w:rPr>
          <w:sz w:val="28"/>
          <w:szCs w:val="28"/>
          <w:lang w:val="uk-UA"/>
        </w:rPr>
        <w:t>Желіховська</w:t>
      </w:r>
      <w:proofErr w:type="spellEnd"/>
      <w:r w:rsidRPr="00C11E76">
        <w:rPr>
          <w:sz w:val="28"/>
          <w:szCs w:val="28"/>
          <w:lang w:val="uk-UA"/>
        </w:rPr>
        <w:t xml:space="preserve"> М.В. Стратегії підвищення конкурентоспроможності підприємства / М.В. </w:t>
      </w:r>
      <w:proofErr w:type="spellStart"/>
      <w:r w:rsidRPr="00C11E76">
        <w:rPr>
          <w:sz w:val="28"/>
          <w:szCs w:val="28"/>
          <w:lang w:val="uk-UA"/>
        </w:rPr>
        <w:t>Желіховська</w:t>
      </w:r>
      <w:proofErr w:type="spellEnd"/>
      <w:r w:rsidRPr="00C11E76">
        <w:rPr>
          <w:sz w:val="28"/>
          <w:szCs w:val="28"/>
          <w:lang w:val="uk-UA"/>
        </w:rPr>
        <w:t xml:space="preserve"> // Економічні науки. </w:t>
      </w:r>
      <w:proofErr w:type="spellStart"/>
      <w:r w:rsidRPr="00C11E76">
        <w:rPr>
          <w:sz w:val="28"/>
          <w:szCs w:val="28"/>
          <w:lang w:val="uk-UA"/>
        </w:rPr>
        <w:t>Хмельницьк</w:t>
      </w:r>
      <w:proofErr w:type="spellEnd"/>
      <w:r w:rsidRPr="00C11E76">
        <w:rPr>
          <w:sz w:val="28"/>
          <w:szCs w:val="28"/>
          <w:lang w:val="uk-UA"/>
        </w:rPr>
        <w:t>. № 20, 2009. С. 225-227.</w:t>
      </w:r>
    </w:p>
    <w:p w:rsidR="00B343B5" w:rsidRDefault="00B343B5"/>
    <w:sectPr w:rsidR="00B343B5" w:rsidSect="005F2C4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507A61"/>
    <w:multiLevelType w:val="hybridMultilevel"/>
    <w:tmpl w:val="E86CFC7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3E964D71"/>
    <w:multiLevelType w:val="hybridMultilevel"/>
    <w:tmpl w:val="831E802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73B0005D"/>
    <w:multiLevelType w:val="hybridMultilevel"/>
    <w:tmpl w:val="534CE9A4"/>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2F41"/>
    <w:rsid w:val="0013627A"/>
    <w:rsid w:val="002C3C4F"/>
    <w:rsid w:val="00382F41"/>
    <w:rsid w:val="00391886"/>
    <w:rsid w:val="00646393"/>
    <w:rsid w:val="00AA1962"/>
    <w:rsid w:val="00B343B5"/>
    <w:rsid w:val="00DC296D"/>
    <w:rsid w:val="00E716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31C841"/>
  <w15:chartTrackingRefBased/>
  <w15:docId w15:val="{6A471721-8178-4BB7-8CC7-6694E7CD9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C296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DC296D"/>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a3">
    <w:name w:val="List Paragraph"/>
    <w:basedOn w:val="a"/>
    <w:uiPriority w:val="34"/>
    <w:qFormat/>
    <w:rsid w:val="00DC296D"/>
    <w:pPr>
      <w:ind w:left="720"/>
      <w:contextualSpacing/>
    </w:pPr>
  </w:style>
  <w:style w:type="paragraph" w:styleId="a4">
    <w:name w:val="Normal (Web)"/>
    <w:aliases w:val="Обычный (Web),Знак"/>
    <w:basedOn w:val="a"/>
    <w:link w:val="a5"/>
    <w:rsid w:val="00AA1962"/>
    <w:pPr>
      <w:spacing w:before="100" w:beforeAutospacing="1" w:after="100" w:afterAutospacing="1"/>
    </w:pPr>
  </w:style>
  <w:style w:type="character" w:customStyle="1" w:styleId="a5">
    <w:name w:val="Обычный (веб) Знак"/>
    <w:aliases w:val="Обычный (Web) Знак,Знак Знак"/>
    <w:link w:val="a4"/>
    <w:locked/>
    <w:rsid w:val="00AA1962"/>
    <w:rPr>
      <w:rFonts w:ascii="Times New Roman" w:eastAsia="Times New Roman" w:hAnsi="Times New Roman" w:cs="Times New Roman"/>
      <w:sz w:val="24"/>
      <w:szCs w:val="24"/>
      <w:lang w:eastAsia="ru-RU"/>
    </w:rPr>
  </w:style>
  <w:style w:type="paragraph" w:styleId="a6">
    <w:name w:val="Balloon Text"/>
    <w:basedOn w:val="a"/>
    <w:link w:val="a7"/>
    <w:uiPriority w:val="99"/>
    <w:semiHidden/>
    <w:unhideWhenUsed/>
    <w:rsid w:val="002C3C4F"/>
    <w:rPr>
      <w:rFonts w:ascii="Segoe UI" w:hAnsi="Segoe UI" w:cs="Segoe UI"/>
      <w:sz w:val="18"/>
      <w:szCs w:val="18"/>
    </w:rPr>
  </w:style>
  <w:style w:type="character" w:customStyle="1" w:styleId="a7">
    <w:name w:val="Текст выноски Знак"/>
    <w:basedOn w:val="a0"/>
    <w:link w:val="a6"/>
    <w:uiPriority w:val="99"/>
    <w:semiHidden/>
    <w:rsid w:val="002C3C4F"/>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907</Words>
  <Characters>5174</Characters>
  <Application>Microsoft Office Word</Application>
  <DocSecurity>0</DocSecurity>
  <Lines>43</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User</cp:lastModifiedBy>
  <cp:revision>7</cp:revision>
  <cp:lastPrinted>2022-02-21T06:35:00Z</cp:lastPrinted>
  <dcterms:created xsi:type="dcterms:W3CDTF">2022-02-12T10:02:00Z</dcterms:created>
  <dcterms:modified xsi:type="dcterms:W3CDTF">2022-02-21T06:38:00Z</dcterms:modified>
</cp:coreProperties>
</file>