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 xml:space="preserve">Т. В. Воронько-Невіднича, </w:t>
      </w:r>
    </w:p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>к.е.н., доцент</w:t>
      </w:r>
      <w:r w:rsidR="00C70933" w:rsidRPr="00E96F74">
        <w:rPr>
          <w:rFonts w:ascii="Times New Roman" w:hAnsi="Times New Roman" w:cs="Times New Roman"/>
          <w:lang w:val="uk-UA"/>
        </w:rPr>
        <w:t>,</w:t>
      </w:r>
    </w:p>
    <w:p w:rsidR="00935A3C" w:rsidRPr="00E96F74" w:rsidRDefault="0025276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Є. І. Бурий</w:t>
      </w:r>
      <w:r w:rsidR="00935A3C" w:rsidRPr="00E96F74">
        <w:rPr>
          <w:rFonts w:ascii="Times New Roman" w:hAnsi="Times New Roman" w:cs="Times New Roman"/>
          <w:lang w:val="uk-UA"/>
        </w:rPr>
        <w:t>,</w:t>
      </w:r>
    </w:p>
    <w:p w:rsidR="00935A3C" w:rsidRPr="00E96F74" w:rsidRDefault="002C7BD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>здобувач</w:t>
      </w:r>
      <w:r w:rsidR="00935A3C" w:rsidRPr="00E96F74">
        <w:rPr>
          <w:rFonts w:ascii="Times New Roman" w:hAnsi="Times New Roman" w:cs="Times New Roman"/>
          <w:lang w:val="uk-UA"/>
        </w:rPr>
        <w:t xml:space="preserve"> вищої освіти </w:t>
      </w:r>
      <w:r w:rsidRPr="00E96F74">
        <w:rPr>
          <w:rFonts w:ascii="Times New Roman" w:hAnsi="Times New Roman" w:cs="Times New Roman"/>
          <w:lang w:val="uk-UA"/>
        </w:rPr>
        <w:t xml:space="preserve">третього (освітньо-наукового) рівня </w:t>
      </w:r>
      <w:r w:rsidR="00E5714F" w:rsidRPr="00E96F74">
        <w:rPr>
          <w:rFonts w:ascii="Times New Roman" w:hAnsi="Times New Roman" w:cs="Times New Roman"/>
          <w:lang w:val="uk-UA"/>
        </w:rPr>
        <w:t>спец</w:t>
      </w:r>
      <w:r w:rsidR="00C70933" w:rsidRPr="00E96F74">
        <w:rPr>
          <w:rFonts w:ascii="Times New Roman" w:hAnsi="Times New Roman" w:cs="Times New Roman"/>
          <w:lang w:val="uk-UA"/>
        </w:rPr>
        <w:t>і</w:t>
      </w:r>
      <w:r w:rsidR="00E5714F" w:rsidRPr="00E96F74">
        <w:rPr>
          <w:rFonts w:ascii="Times New Roman" w:hAnsi="Times New Roman" w:cs="Times New Roman"/>
          <w:lang w:val="uk-UA"/>
        </w:rPr>
        <w:t>альност</w:t>
      </w:r>
      <w:r w:rsidR="00C70933" w:rsidRPr="00E96F74">
        <w:rPr>
          <w:rFonts w:ascii="Times New Roman" w:hAnsi="Times New Roman" w:cs="Times New Roman"/>
          <w:lang w:val="uk-UA"/>
        </w:rPr>
        <w:t>і</w:t>
      </w:r>
      <w:r w:rsidR="00E5714F" w:rsidRPr="00E96F74">
        <w:rPr>
          <w:rFonts w:ascii="Times New Roman" w:hAnsi="Times New Roman" w:cs="Times New Roman"/>
          <w:lang w:val="uk-UA"/>
        </w:rPr>
        <w:t xml:space="preserve"> 073 Менеджмент</w:t>
      </w:r>
    </w:p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 xml:space="preserve">Полтавський державний аграрний університет </w:t>
      </w:r>
    </w:p>
    <w:p w:rsidR="00B30394" w:rsidRDefault="00B30394" w:rsidP="00402CF4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</w:p>
    <w:p w:rsidR="00F73C12" w:rsidRPr="00B30394" w:rsidRDefault="00B30394" w:rsidP="00402CF4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СТРАТЕГІЧНЕ УПРАВЛІННЯ ПІДПРИЄМСТВ АГРОПОДОВОЛЬЧОЇ СФЕРИ </w:t>
      </w:r>
      <w:r w:rsidRPr="00B30394">
        <w:rPr>
          <w:rFonts w:ascii="Times New Roman" w:hAnsi="Times New Roman" w:cs="Times New Roman"/>
          <w:b/>
          <w:lang w:val="uk-UA"/>
        </w:rPr>
        <w:t xml:space="preserve">ЯК </w:t>
      </w:r>
      <w:r w:rsidRPr="00B30394">
        <w:rPr>
          <w:rFonts w:ascii="Times New Roman" w:eastAsia="Times New Roman" w:hAnsi="Times New Roman" w:cs="Times New Roman"/>
          <w:b/>
          <w:lang w:val="uk-UA" w:eastAsia="ru-RU"/>
        </w:rPr>
        <w:t>КЛЮЧОВИЙ ЗАСІБ ДЛЯ РЕАЛІЗАЦІЇ ЦІЛЕЙ</w:t>
      </w:r>
    </w:p>
    <w:p w:rsidR="00F73C12" w:rsidRPr="008E0470" w:rsidRDefault="00F73C12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25276C" w:rsidRPr="002D38A4" w:rsidRDefault="0025276C" w:rsidP="0025276C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>Розвиток сучасних суб’єктів господарювання значною мірою визначається результативністю стратегічного управління, яке може забезпечити високі кінцеві результати діяльності та дати можливість успішно</w:t>
      </w:r>
      <w:bookmarkStart w:id="0" w:name="_GoBack"/>
      <w:bookmarkEnd w:id="0"/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розвиватися як </w:t>
      </w:r>
      <w:r w:rsidR="00B30394">
        <w:rPr>
          <w:rFonts w:ascii="Times New Roman" w:eastAsia="Times New Roman" w:hAnsi="Times New Roman" w:cs="Times New Roman"/>
          <w:lang w:val="uk-UA" w:eastAsia="ru-RU"/>
        </w:rPr>
        <w:t>у</w:t>
      </w: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короткостроковій, так і довгостроковій перспективі в конкурентному середовищі, тобто </w:t>
      </w:r>
      <w:r w:rsidR="00B30394">
        <w:rPr>
          <w:rFonts w:ascii="Times New Roman" w:eastAsia="Times New Roman" w:hAnsi="Times New Roman" w:cs="Times New Roman"/>
          <w:lang w:val="uk-UA" w:eastAsia="ru-RU"/>
        </w:rPr>
        <w:t>у</w:t>
      </w: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середовищі, що швидко змінюється</w:t>
      </w:r>
      <w:r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</w:p>
    <w:p w:rsidR="002D38A4" w:rsidRPr="002D38A4" w:rsidRDefault="002D38A4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На сьогодні для більшості підприємств агропродовольчої сфери </w:t>
      </w:r>
      <w:proofErr w:type="spellStart"/>
      <w:r w:rsidRPr="002D38A4">
        <w:rPr>
          <w:rFonts w:ascii="Times New Roman" w:eastAsia="Times New Roman" w:hAnsi="Times New Roman" w:cs="Times New Roman"/>
          <w:lang w:val="uk-UA" w:eastAsia="ru-RU"/>
        </w:rPr>
        <w:t>надактуальним</w:t>
      </w:r>
      <w:proofErr w:type="spellEnd"/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є питання забезпечення результативного функціонування на ринку й необхідного рівня прибутковості. Досягти цього можливо за умов сформованого плану заходів, реалізація яких дозволяє досягнути кінцевої мети. Для результату в коротко- та довгостроковому періодах, менеджери повинні розвивати ресурси та можливості, необхідні для отримання та збереження конкурентних переваг на ринку. Для суб’єктів господарювання забезпечення згаданих характеристик здатна реалізувати система стратегічного управління, що наразі є основою менеджменту та ключовим засобам для реалізації цілей</w:t>
      </w:r>
      <w:r w:rsidRPr="002D38A4">
        <w:rPr>
          <w:rFonts w:ascii="Times New Roman" w:eastAsia="Times New Roman" w:hAnsi="Times New Roman" w:cs="Times New Roman"/>
          <w:lang w:val="uk-UA" w:eastAsia="ru-RU"/>
        </w:rPr>
        <w:t> </w:t>
      </w:r>
      <w:r w:rsidRPr="002D38A4">
        <w:rPr>
          <w:rFonts w:ascii="Times New Roman" w:eastAsia="Times New Roman" w:hAnsi="Times New Roman" w:cs="Times New Roman"/>
          <w:lang w:val="uk-UA" w:eastAsia="ru-RU"/>
        </w:rPr>
        <w:t>[</w:t>
      </w:r>
      <w:r w:rsidRPr="002D38A4">
        <w:rPr>
          <w:rFonts w:ascii="Times New Roman" w:eastAsia="Times New Roman" w:hAnsi="Times New Roman" w:cs="Times New Roman"/>
          <w:lang w:val="uk-UA" w:eastAsia="ru-RU"/>
        </w:rPr>
        <w:t>2</w:t>
      </w:r>
      <w:r w:rsidRPr="002D38A4">
        <w:rPr>
          <w:rFonts w:ascii="Times New Roman" w:eastAsia="Times New Roman" w:hAnsi="Times New Roman" w:cs="Times New Roman"/>
          <w:lang w:val="uk-UA" w:eastAsia="ru-RU"/>
        </w:rPr>
        <w:t>]</w:t>
      </w:r>
      <w:r w:rsidRPr="002D38A4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2D38A4" w:rsidRPr="002D38A4" w:rsidRDefault="00B30394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>А. </w:t>
      </w:r>
      <w:proofErr w:type="spellStart"/>
      <w:r w:rsidR="002D38A4">
        <w:rPr>
          <w:rFonts w:ascii="Times New Roman" w:hAnsi="Times New Roman" w:cs="Times New Roman"/>
          <w:shd w:val="clear" w:color="auto" w:fill="FFFFFF"/>
          <w:lang w:val="uk-UA"/>
        </w:rPr>
        <w:t>Томпсон</w:t>
      </w:r>
      <w:proofErr w:type="spellEnd"/>
      <w:r w:rsidR="002D38A4">
        <w:rPr>
          <w:rFonts w:ascii="Times New Roman" w:hAnsi="Times New Roman" w:cs="Times New Roman"/>
          <w:shd w:val="clear" w:color="auto" w:fill="FFFFFF"/>
          <w:lang w:val="uk-UA"/>
        </w:rPr>
        <w:t xml:space="preserve"> й</w:t>
      </w:r>
      <w:r>
        <w:rPr>
          <w:rFonts w:ascii="Times New Roman" w:hAnsi="Times New Roman" w:cs="Times New Roman"/>
          <w:shd w:val="clear" w:color="auto" w:fill="FFFFFF"/>
          <w:lang w:val="uk-UA"/>
        </w:rPr>
        <w:t xml:space="preserve"> А. </w:t>
      </w:r>
      <w:proofErr w:type="spellStart"/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>Стрікленд</w:t>
      </w:r>
      <w:proofErr w:type="spellEnd"/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>запропонували визначити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 стра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тегію 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як 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 xml:space="preserve">певний 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>план управління організацією,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 xml:space="preserve">що 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>спрямова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 xml:space="preserve">ний на посилення її позицій, </w:t>
      </w:r>
      <w:proofErr w:type="spellStart"/>
      <w:r w:rsidR="002D38A4">
        <w:rPr>
          <w:rFonts w:ascii="Times New Roman" w:hAnsi="Times New Roman" w:cs="Times New Roman"/>
          <w:shd w:val="clear" w:color="auto" w:fill="FFFFFF"/>
          <w:lang w:val="uk-UA"/>
        </w:rPr>
        <w:t>як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>найповнішого</w:t>
      </w:r>
      <w:proofErr w:type="spellEnd"/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 xml:space="preserve"> задоволення потреб споживачів та досяг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>нення поставлених цілей</w:t>
      </w:r>
      <w:r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2D38A4">
        <w:rPr>
          <w:rFonts w:ascii="Times New Roman" w:hAnsi="Times New Roman" w:cs="Times New Roman"/>
          <w:shd w:val="clear" w:color="auto" w:fill="FFFFFF"/>
          <w:lang w:val="uk-UA"/>
        </w:rPr>
        <w:t>[3</w:t>
      </w:r>
      <w:r w:rsidR="002D38A4" w:rsidRPr="002D38A4">
        <w:rPr>
          <w:rFonts w:ascii="Times New Roman" w:hAnsi="Times New Roman" w:cs="Times New Roman"/>
          <w:shd w:val="clear" w:color="auto" w:fill="FFFFFF"/>
          <w:lang w:val="uk-UA"/>
        </w:rPr>
        <w:t>].</w:t>
      </w:r>
    </w:p>
    <w:p w:rsidR="0025276C" w:rsidRPr="002D38A4" w:rsidRDefault="00010BCC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>Враховуючи еволюцію підходів до управління підприємством, необхідно фокусуватися на зростанні рівня нестабільності зовнішнього середовища, ніж на вирішенні проблеми передбачуваності в майбутньому</w:t>
      </w:r>
      <w:r w:rsidR="0025276C" w:rsidRPr="002D38A4"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25276C" w:rsidRPr="002D38A4" w:rsidRDefault="0025276C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2D38A4">
        <w:rPr>
          <w:rFonts w:ascii="Times New Roman" w:hAnsi="Times New Roman" w:cs="Times New Roman"/>
          <w:shd w:val="clear" w:color="auto" w:fill="FFFFFF"/>
          <w:lang w:val="uk-UA"/>
        </w:rPr>
        <w:lastRenderedPageBreak/>
        <w:t xml:space="preserve">Загальноприйнята класифікація підходів до управління підприємством включає чотири системи: </w:t>
      </w:r>
    </w:p>
    <w:p w:rsidR="00010BCC" w:rsidRPr="00B30394" w:rsidRDefault="0025276C" w:rsidP="00B3039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B30394">
        <w:rPr>
          <w:rFonts w:ascii="Times New Roman" w:hAnsi="Times New Roman" w:cs="Times New Roman"/>
          <w:shd w:val="clear" w:color="auto" w:fill="FFFFFF"/>
          <w:lang w:val="uk-UA"/>
        </w:rPr>
        <w:t xml:space="preserve">управління, яке базується на контролі виконання або бюджетування (із 1900 р.); </w:t>
      </w:r>
    </w:p>
    <w:p w:rsidR="00010BCC" w:rsidRPr="00B30394" w:rsidRDefault="008E0470" w:rsidP="00B3039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B30394">
        <w:rPr>
          <w:rFonts w:ascii="Times New Roman" w:eastAsia="Times New Roman" w:hAnsi="Times New Roman" w:cs="Times New Roman"/>
          <w:lang w:val="uk-UA" w:eastAsia="ru-RU"/>
        </w:rPr>
        <w:t>управління, засноване на екстраполяції або довгостроковому плануванні, коли швидкість змін у зовнішньому середовищі підприємства прискорюється, але все ще є можливість передбачити майбутнє на основі минулих тенденцій</w:t>
      </w:r>
      <w:r w:rsidRPr="00B30394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25276C" w:rsidRPr="00B30394">
        <w:rPr>
          <w:rFonts w:ascii="Times New Roman" w:hAnsi="Times New Roman" w:cs="Times New Roman"/>
          <w:shd w:val="clear" w:color="auto" w:fill="FFFFFF"/>
          <w:lang w:val="uk-UA"/>
        </w:rPr>
        <w:t xml:space="preserve">(із 1950 р.); </w:t>
      </w:r>
    </w:p>
    <w:p w:rsidR="00010BCC" w:rsidRPr="00B30394" w:rsidRDefault="008E0470" w:rsidP="00B3039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B30394">
        <w:rPr>
          <w:rFonts w:ascii="Times New Roman" w:eastAsia="Times New Roman" w:hAnsi="Times New Roman" w:cs="Times New Roman"/>
          <w:lang w:val="uk-UA" w:eastAsia="ru-RU"/>
        </w:rPr>
        <w:t xml:space="preserve">управління на основі прогнозування змін або стратегічного планування із ще швидшим прискоренням змін зовнішнього середовища може передбачити безпеку та загрози, включивши це в стратегічний план розвитку </w:t>
      </w:r>
      <w:r w:rsidR="00B30394">
        <w:rPr>
          <w:rFonts w:ascii="Times New Roman" w:hAnsi="Times New Roman" w:cs="Times New Roman"/>
          <w:shd w:val="clear" w:color="auto" w:fill="FFFFFF"/>
          <w:lang w:val="uk-UA"/>
        </w:rPr>
        <w:t xml:space="preserve">підприємства </w:t>
      </w:r>
      <w:r w:rsidRPr="00B30394">
        <w:rPr>
          <w:rFonts w:ascii="Times New Roman" w:hAnsi="Times New Roman" w:cs="Times New Roman"/>
          <w:shd w:val="clear" w:color="auto" w:fill="FFFFFF"/>
          <w:lang w:val="uk-UA"/>
        </w:rPr>
        <w:t>(1970</w:t>
      </w:r>
      <w:r w:rsidR="00B30394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B30394">
        <w:rPr>
          <w:rFonts w:ascii="Times New Roman" w:hAnsi="Times New Roman" w:cs="Times New Roman"/>
          <w:shd w:val="clear" w:color="auto" w:fill="FFFFFF"/>
          <w:lang w:val="uk-UA"/>
        </w:rPr>
        <w:t>р.</w:t>
      </w:r>
      <w:r w:rsidR="0025276C" w:rsidRPr="00B30394">
        <w:rPr>
          <w:rFonts w:ascii="Times New Roman" w:hAnsi="Times New Roman" w:cs="Times New Roman"/>
          <w:shd w:val="clear" w:color="auto" w:fill="FFFFFF"/>
          <w:lang w:val="uk-UA"/>
        </w:rPr>
        <w:t xml:space="preserve">); </w:t>
      </w:r>
    </w:p>
    <w:p w:rsidR="0025276C" w:rsidRPr="00B30394" w:rsidRDefault="0025276C" w:rsidP="00B3039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B30394">
        <w:rPr>
          <w:rFonts w:ascii="Times New Roman" w:hAnsi="Times New Roman" w:cs="Times New Roman"/>
          <w:shd w:val="clear" w:color="auto" w:fill="FFFFFF"/>
          <w:lang w:val="uk-UA"/>
        </w:rPr>
        <w:t>управління</w:t>
      </w:r>
      <w:r w:rsidR="008E0470" w:rsidRPr="00B30394">
        <w:rPr>
          <w:rFonts w:ascii="Times New Roman" w:hAnsi="Times New Roman" w:cs="Times New Roman"/>
          <w:shd w:val="clear" w:color="auto" w:fill="FFFFFF"/>
          <w:lang w:val="uk-UA"/>
        </w:rPr>
        <w:t>,</w:t>
      </w:r>
      <w:r w:rsidRPr="00B30394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8E0470" w:rsidRPr="00B30394">
        <w:rPr>
          <w:rFonts w:ascii="Times New Roman" w:eastAsia="Times New Roman" w:hAnsi="Times New Roman" w:cs="Times New Roman"/>
          <w:lang w:val="uk-UA" w:eastAsia="ru-RU"/>
        </w:rPr>
        <w:t>засноване на гнучкому прийнятті рішень на випадок непередбачених ситуацій або стратегічному управлінні, коли багато критичних завдань виникають дуже швидко і їх неможливо передбачити вчасно</w:t>
      </w:r>
      <w:r w:rsidR="008E0470" w:rsidRPr="00B30394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B30394">
        <w:rPr>
          <w:rFonts w:ascii="Times New Roman" w:eastAsia="Times New Roman" w:hAnsi="Times New Roman" w:cs="Times New Roman"/>
          <w:lang w:val="uk-UA" w:eastAsia="ru-RU"/>
        </w:rPr>
        <w:t xml:space="preserve">(із 1900 р.). </w:t>
      </w:r>
    </w:p>
    <w:p w:rsidR="008E0470" w:rsidRPr="002D38A4" w:rsidRDefault="008E0470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З точки зору термінів, стратегічне управління </w:t>
      </w:r>
      <w:proofErr w:type="spellStart"/>
      <w:r w:rsidRPr="002D38A4">
        <w:rPr>
          <w:rFonts w:ascii="Times New Roman" w:eastAsia="Times New Roman" w:hAnsi="Times New Roman" w:cs="Times New Roman"/>
          <w:lang w:val="uk-UA" w:eastAsia="ru-RU"/>
        </w:rPr>
        <w:t>виникло</w:t>
      </w:r>
      <w:proofErr w:type="spellEnd"/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у 1960-1970-х роках. В результаті подальшого </w:t>
      </w:r>
      <w:r w:rsidR="00B30394">
        <w:rPr>
          <w:rFonts w:ascii="Times New Roman" w:eastAsia="Times New Roman" w:hAnsi="Times New Roman" w:cs="Times New Roman"/>
          <w:lang w:val="uk-UA" w:eastAsia="ru-RU"/>
        </w:rPr>
        <w:t>розвитку систем управління, пов</w:t>
      </w:r>
      <w:r w:rsidR="00B30394" w:rsidRPr="002D38A4">
        <w:rPr>
          <w:rFonts w:ascii="Times New Roman" w:eastAsia="Times New Roman" w:hAnsi="Times New Roman" w:cs="Times New Roman"/>
          <w:lang w:val="uk-UA" w:eastAsia="ru-RU"/>
        </w:rPr>
        <w:t>’язаних</w:t>
      </w: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зі змінами й проблемами у виробництва, з 90-х років підприємства поступово почали використовувати у своїй практичній діяльності</w:t>
      </w:r>
      <w:r w:rsidR="00B30394">
        <w:rPr>
          <w:rFonts w:ascii="Times New Roman" w:eastAsia="Times New Roman" w:hAnsi="Times New Roman" w:cs="Times New Roman"/>
          <w:lang w:val="uk-UA" w:eastAsia="ru-RU"/>
        </w:rPr>
        <w:t xml:space="preserve">. </w:t>
      </w:r>
    </w:p>
    <w:p w:rsidR="008E0470" w:rsidRPr="002D38A4" w:rsidRDefault="002D38A4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>Поширюючи історично сформовані тенденції на майбутні періоди і використовуючи лише довгострокове планування, засноване на принципах екстраполяції, перестає бути адаптованими до змін ринкового середовища</w:t>
      </w:r>
      <w:r w:rsidRPr="002D38A4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8E0470" w:rsidRPr="002D38A4" w:rsidRDefault="002D38A4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>Враховуючи розширення тенденцій розвитку суб’єктів господарювання на історично сформований майбутній період і використовуючи лише довгострокове планування за принципом екстраполяції, вона вже не адаптована до змін ринкового середовища</w:t>
      </w:r>
    </w:p>
    <w:p w:rsidR="008E0470" w:rsidRPr="002D38A4" w:rsidRDefault="002D38A4" w:rsidP="008E0470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D38A4">
        <w:rPr>
          <w:rFonts w:ascii="Times New Roman" w:eastAsia="Times New Roman" w:hAnsi="Times New Roman" w:cs="Times New Roman"/>
          <w:lang w:val="uk-UA" w:eastAsia="ru-RU"/>
        </w:rPr>
        <w:t>Перехід від довгострокового до стратегічного планування є важливим для багатьох суб’єктів господарювання, що працюють у ринковому середовищі та в умовах міжнародних ринків та глобалізації</w:t>
      </w:r>
      <w:r w:rsidRPr="002D38A4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2D38A4">
        <w:rPr>
          <w:rFonts w:ascii="Times New Roman" w:eastAsia="Times New Roman" w:hAnsi="Times New Roman" w:cs="Times New Roman"/>
          <w:lang w:val="en-US" w:eastAsia="ru-RU"/>
        </w:rPr>
        <w:t>[</w:t>
      </w:r>
      <w:r w:rsidRPr="002D38A4">
        <w:rPr>
          <w:rFonts w:ascii="Times New Roman" w:eastAsia="Times New Roman" w:hAnsi="Times New Roman" w:cs="Times New Roman"/>
          <w:lang w:val="uk-UA" w:eastAsia="ru-RU"/>
        </w:rPr>
        <w:t>1</w:t>
      </w:r>
      <w:r w:rsidRPr="002D38A4">
        <w:rPr>
          <w:rFonts w:ascii="Times New Roman" w:eastAsia="Times New Roman" w:hAnsi="Times New Roman" w:cs="Times New Roman"/>
          <w:lang w:val="en-US" w:eastAsia="ru-RU"/>
        </w:rPr>
        <w:t>]</w:t>
      </w:r>
      <w:r w:rsidR="008E0470" w:rsidRPr="002D38A4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25276C" w:rsidRPr="002D38A4" w:rsidRDefault="00B30394" w:rsidP="0025276C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>
        <w:rPr>
          <w:rFonts w:ascii="Times New Roman" w:eastAsia="Times New Roman" w:hAnsi="Times New Roman" w:cs="Times New Roman"/>
          <w:lang w:val="uk-UA" w:eastAsia="ru-RU"/>
        </w:rPr>
        <w:lastRenderedPageBreak/>
        <w:t>Отож, з</w:t>
      </w:r>
      <w:r w:rsidR="002D38A4" w:rsidRPr="002D38A4">
        <w:rPr>
          <w:rFonts w:ascii="Times New Roman" w:eastAsia="Times New Roman" w:hAnsi="Times New Roman" w:cs="Times New Roman"/>
          <w:lang w:val="uk-UA" w:eastAsia="ru-RU"/>
        </w:rPr>
        <w:t>міни, що відбуваються у світовій економічній системі та в економіці окремих країн, спонука</w:t>
      </w:r>
      <w:r>
        <w:rPr>
          <w:rFonts w:ascii="Times New Roman" w:eastAsia="Times New Roman" w:hAnsi="Times New Roman" w:cs="Times New Roman"/>
          <w:lang w:val="uk-UA" w:eastAsia="ru-RU"/>
        </w:rPr>
        <w:t>ють</w:t>
      </w:r>
      <w:r w:rsidR="002D38A4" w:rsidRPr="002D38A4">
        <w:rPr>
          <w:rFonts w:ascii="Times New Roman" w:eastAsia="Times New Roman" w:hAnsi="Times New Roman" w:cs="Times New Roman"/>
          <w:lang w:val="uk-UA" w:eastAsia="ru-RU"/>
        </w:rPr>
        <w:t xml:space="preserve"> топ-менеджмент господарюючих суб’єктів переключити свою увагу на зовнішнє середовище, щоб своєчасно та адекватно реагувати на зміни, що відбуваються в бізнесі</w:t>
      </w:r>
      <w:r w:rsidR="0025276C" w:rsidRPr="002D38A4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25276C" w:rsidRDefault="0025276C" w:rsidP="0025276C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</w:p>
    <w:p w:rsidR="00F73C12" w:rsidRPr="006A1CF2" w:rsidRDefault="00F73C12" w:rsidP="006A1CF2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  <w:r w:rsidRPr="006A1CF2">
        <w:rPr>
          <w:rFonts w:ascii="Times New Roman" w:hAnsi="Times New Roman" w:cs="Times New Roman"/>
          <w:b/>
          <w:lang w:val="uk-UA"/>
        </w:rPr>
        <w:t>Список використаних джерел</w:t>
      </w:r>
    </w:p>
    <w:p w:rsidR="00C70933" w:rsidRPr="006A1CF2" w:rsidRDefault="00C70933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lang w:val="uk-UA"/>
        </w:rPr>
      </w:pPr>
    </w:p>
    <w:p w:rsidR="0025276C" w:rsidRPr="0025276C" w:rsidRDefault="006A1CF2" w:rsidP="002D38A4">
      <w:pPr>
        <w:pStyle w:val="2"/>
        <w:shd w:val="clear" w:color="auto" w:fill="FFFFFF"/>
        <w:ind w:firstLine="567"/>
        <w:jc w:val="both"/>
        <w:rPr>
          <w:rFonts w:ascii="Times New Roman" w:hAnsi="Times New Roman" w:cs="Times New Roman"/>
          <w:color w:val="auto"/>
          <w:sz w:val="22"/>
          <w:szCs w:val="22"/>
          <w:lang w:val="uk-UA"/>
        </w:rPr>
      </w:pPr>
      <w:r w:rsidRPr="0025276C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1.</w:t>
      </w:r>
      <w:r w:rsidR="00B30394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 </w:t>
      </w:r>
      <w:r w:rsidR="0025276C" w:rsidRPr="0025276C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Антонюк Г. О. </w:t>
      </w:r>
      <w:r w:rsid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>Т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еоретичні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підходи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до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еволюції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поняття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>«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стратегія</w:t>
      </w:r>
      <w:proofErr w:type="spellEnd"/>
      <w:r w:rsid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>»</w:t>
      </w:r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в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контексті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управління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підприємством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. </w:t>
      </w:r>
      <w:proofErr w:type="spellStart"/>
      <w:r w:rsidR="0025276C" w:rsidRPr="0025276C">
        <w:rPr>
          <w:rFonts w:ascii="Times New Roman" w:hAnsi="Times New Roman" w:cs="Times New Roman"/>
          <w:i/>
          <w:color w:val="auto"/>
          <w:sz w:val="22"/>
          <w:szCs w:val="22"/>
          <w:lang w:val="uk-UA"/>
        </w:rPr>
        <w:t>Агросвіт</w:t>
      </w:r>
      <w:proofErr w:type="spellEnd"/>
      <w:r w:rsidR="0025276C" w:rsidRP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. 2022. № 19. </w:t>
      </w:r>
      <w:proofErr w:type="gramStart"/>
      <w:r w:rsidR="0025276C" w:rsidRPr="0025276C">
        <w:rPr>
          <w:rFonts w:ascii="Times New Roman" w:hAnsi="Times New Roman" w:cs="Times New Roman"/>
          <w:color w:val="auto"/>
          <w:sz w:val="22"/>
          <w:szCs w:val="22"/>
        </w:rPr>
        <w:t>DOI: </w:t>
      </w:r>
      <w:r w:rsidR="0025276C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 </w:t>
      </w:r>
      <w:hyperlink r:id="rId5" w:history="1">
        <w:r w:rsidR="0025276C" w:rsidRPr="0025276C">
          <w:rPr>
            <w:rStyle w:val="a3"/>
            <w:rFonts w:ascii="Times New Roman" w:hAnsi="Times New Roman" w:cs="Times New Roman"/>
            <w:color w:val="auto"/>
            <w:sz w:val="22"/>
            <w:szCs w:val="22"/>
            <w:u w:val="none"/>
          </w:rPr>
          <w:t>https://doi.org/10.32702/2306-6792.2022.19.56</w:t>
        </w:r>
        <w:proofErr w:type="gramEnd"/>
      </w:hyperlink>
      <w:r w:rsidR="0025276C">
        <w:rPr>
          <w:rStyle w:val="value"/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.</w:t>
      </w:r>
    </w:p>
    <w:p w:rsidR="006A1CF2" w:rsidRPr="002D38A4" w:rsidRDefault="002D38A4" w:rsidP="002D38A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>
        <w:rPr>
          <w:rFonts w:ascii="Times New Roman" w:eastAsia="Times New Roman" w:hAnsi="Times New Roman" w:cs="Times New Roman"/>
          <w:lang w:val="uk-UA" w:eastAsia="ru-RU"/>
        </w:rPr>
        <w:t>2</w:t>
      </w:r>
      <w:r w:rsidR="006A1CF2" w:rsidRPr="006A1CF2">
        <w:rPr>
          <w:rFonts w:ascii="Times New Roman" w:hAnsi="Times New Roman" w:cs="Times New Roman"/>
          <w:lang w:val="uk-UA"/>
        </w:rPr>
        <w:t>. Воронько-Невіднича Т.</w:t>
      </w:r>
      <w:r>
        <w:rPr>
          <w:rFonts w:ascii="Times New Roman" w:hAnsi="Times New Roman" w:cs="Times New Roman"/>
          <w:lang w:val="uk-UA"/>
        </w:rPr>
        <w:t> </w:t>
      </w:r>
      <w:r w:rsidR="006A1CF2" w:rsidRPr="006A1CF2">
        <w:rPr>
          <w:rFonts w:ascii="Times New Roman" w:hAnsi="Times New Roman" w:cs="Times New Roman"/>
          <w:lang w:val="uk-UA"/>
        </w:rPr>
        <w:t>В., Биченко С.</w:t>
      </w:r>
      <w:r>
        <w:rPr>
          <w:rFonts w:ascii="Times New Roman" w:hAnsi="Times New Roman" w:cs="Times New Roman"/>
          <w:lang w:val="uk-UA"/>
        </w:rPr>
        <w:t> </w:t>
      </w:r>
      <w:r w:rsidR="006A1CF2" w:rsidRPr="006A1CF2">
        <w:rPr>
          <w:rFonts w:ascii="Times New Roman" w:hAnsi="Times New Roman" w:cs="Times New Roman"/>
          <w:lang w:val="uk-UA"/>
        </w:rPr>
        <w:t>Я., Прокопенко</w:t>
      </w:r>
      <w:r>
        <w:rPr>
          <w:rFonts w:ascii="Times New Roman" w:hAnsi="Times New Roman" w:cs="Times New Roman"/>
          <w:lang w:val="uk-UA"/>
        </w:rPr>
        <w:t> </w:t>
      </w:r>
      <w:r w:rsidR="006A1CF2" w:rsidRPr="006A1CF2">
        <w:rPr>
          <w:rFonts w:ascii="Times New Roman" w:hAnsi="Times New Roman" w:cs="Times New Roman"/>
          <w:lang w:val="uk-UA"/>
        </w:rPr>
        <w:t>Н.</w:t>
      </w:r>
      <w:r>
        <w:rPr>
          <w:rFonts w:ascii="Times New Roman" w:hAnsi="Times New Roman" w:cs="Times New Roman"/>
          <w:lang w:val="uk-UA"/>
        </w:rPr>
        <w:t> </w:t>
      </w:r>
      <w:r w:rsidR="006A1CF2" w:rsidRPr="006A1CF2">
        <w:rPr>
          <w:rFonts w:ascii="Times New Roman" w:hAnsi="Times New Roman" w:cs="Times New Roman"/>
          <w:lang w:val="uk-UA"/>
        </w:rPr>
        <w:t>О., Каплун Ю.</w:t>
      </w:r>
      <w:r w:rsidR="006A1CF2">
        <w:rPr>
          <w:rFonts w:ascii="Times New Roman" w:hAnsi="Times New Roman" w:cs="Times New Roman"/>
          <w:lang w:val="uk-UA"/>
        </w:rPr>
        <w:t> </w:t>
      </w:r>
      <w:r w:rsidR="0037156E">
        <w:rPr>
          <w:rFonts w:ascii="Times New Roman" w:hAnsi="Times New Roman" w:cs="Times New Roman"/>
          <w:lang w:val="uk-UA"/>
        </w:rPr>
        <w:t>В</w:t>
      </w:r>
      <w:r w:rsidR="006A1CF2" w:rsidRPr="006A1CF2">
        <w:rPr>
          <w:rFonts w:ascii="Times New Roman" w:hAnsi="Times New Roman" w:cs="Times New Roman"/>
          <w:lang w:val="uk-UA"/>
        </w:rPr>
        <w:t>. Тенденції, що визначають розвиток стратегічного управління у підприємствах агропродовольчої сфери за сучасних умов</w:t>
      </w:r>
      <w:r w:rsidR="006A1CF2" w:rsidRPr="006A1CF2">
        <w:rPr>
          <w:rFonts w:ascii="Times New Roman" w:hAnsi="Times New Roman" w:cs="Times New Roman"/>
          <w:color w:val="FF0000"/>
          <w:lang w:val="uk-UA"/>
        </w:rPr>
        <w:t xml:space="preserve">. </w:t>
      </w:r>
      <w:r w:rsidR="006A1CF2" w:rsidRPr="006A1CF2">
        <w:rPr>
          <w:rFonts w:ascii="Times New Roman" w:hAnsi="Times New Roman" w:cs="Times New Roman"/>
          <w:i/>
          <w:lang w:val="uk-UA"/>
        </w:rPr>
        <w:t>Формування ринкової економіки в Україні.</w:t>
      </w:r>
      <w:r w:rsidR="006A1CF2" w:rsidRPr="006A1CF2">
        <w:rPr>
          <w:rFonts w:ascii="Times New Roman" w:hAnsi="Times New Roman" w:cs="Times New Roman"/>
          <w:lang w:val="uk-UA"/>
        </w:rPr>
        <w:t xml:space="preserve"> 2021. </w:t>
      </w:r>
      <w:proofErr w:type="spellStart"/>
      <w:r w:rsidR="006A1CF2" w:rsidRPr="006A1CF2">
        <w:rPr>
          <w:rFonts w:ascii="Times New Roman" w:hAnsi="Times New Roman" w:cs="Times New Roman"/>
          <w:lang w:val="uk-UA"/>
        </w:rPr>
        <w:t>Вип</w:t>
      </w:r>
      <w:proofErr w:type="spellEnd"/>
      <w:r w:rsidR="006A1CF2" w:rsidRPr="006A1CF2">
        <w:rPr>
          <w:rFonts w:ascii="Times New Roman" w:hAnsi="Times New Roman" w:cs="Times New Roman"/>
          <w:lang w:val="uk-UA"/>
        </w:rPr>
        <w:t>. 46. С.</w:t>
      </w:r>
      <w:r w:rsidR="006A1CF2">
        <w:rPr>
          <w:rFonts w:ascii="Times New Roman" w:hAnsi="Times New Roman" w:cs="Times New Roman"/>
          <w:lang w:val="uk-UA"/>
        </w:rPr>
        <w:t> </w:t>
      </w:r>
      <w:r w:rsidR="006A1CF2" w:rsidRPr="006A1CF2">
        <w:rPr>
          <w:rFonts w:ascii="Times New Roman" w:hAnsi="Times New Roman" w:cs="Times New Roman"/>
          <w:lang w:val="uk-UA"/>
        </w:rPr>
        <w:t>54-61</w:t>
      </w:r>
      <w:r w:rsidR="006A1CF2" w:rsidRPr="006A1CF2">
        <w:rPr>
          <w:rStyle w:val="a3"/>
          <w:rFonts w:ascii="Times New Roman" w:hAnsi="Times New Roman" w:cs="Times New Roman"/>
          <w:color w:val="000000"/>
          <w:u w:val="none"/>
          <w:lang w:val="uk-UA"/>
        </w:rPr>
        <w:t xml:space="preserve">. </w:t>
      </w:r>
      <w:r w:rsidR="006A1CF2" w:rsidRPr="006A1CF2">
        <w:rPr>
          <w:rFonts w:ascii="Times New Roman" w:hAnsi="Times New Roman" w:cs="Times New Roman"/>
          <w:color w:val="111111"/>
          <w:shd w:val="clear" w:color="auto" w:fill="FFFFFF"/>
          <w:lang w:val="uk-UA"/>
        </w:rPr>
        <w:t>DOI: </w:t>
      </w:r>
      <w:hyperlink r:id="rId6" w:history="1">
        <w:r w:rsidR="006A1CF2" w:rsidRPr="00F157BC">
          <w:rPr>
            <w:rStyle w:val="a3"/>
            <w:rFonts w:ascii="Times New Roman" w:hAnsi="Times New Roman" w:cs="Times New Roman"/>
            <w:shd w:val="clear" w:color="auto" w:fill="FFFFFF"/>
            <w:lang w:val="uk-UA"/>
          </w:rPr>
          <w:t>http://dx.doi.org/10.30970/meu.2021.46.0.3652</w:t>
        </w:r>
      </w:hyperlink>
    </w:p>
    <w:p w:rsidR="006277F1" w:rsidRPr="006A1CF2" w:rsidRDefault="002D38A4" w:rsidP="002D38A4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eastAsia="Times New Roman" w:hAnsi="Times New Roman" w:cs="Times New Roman"/>
          <w:lang w:val="uk-UA" w:eastAsia="ru-RU"/>
        </w:rPr>
        <w:t>3</w:t>
      </w:r>
      <w:r w:rsidR="006A1CF2" w:rsidRPr="006A1CF2">
        <w:rPr>
          <w:rFonts w:ascii="Times New Roman" w:eastAsia="Times New Roman" w:hAnsi="Times New Roman" w:cs="Times New Roman"/>
          <w:lang w:val="uk-UA" w:eastAsia="ru-RU"/>
        </w:rPr>
        <w:t>. 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Arthur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A.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Thompson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,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Jr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A.J.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Strickland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III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Crafting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Implementing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Strategy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Text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Readings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CHICAGO, 1978</w:t>
      </w:r>
      <w:r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6A1CF2">
        <w:rPr>
          <w:rFonts w:ascii="Times New Roman" w:hAnsi="Times New Roman" w:cs="Times New Roman"/>
          <w:shd w:val="clear" w:color="auto" w:fill="FFFFFF"/>
          <w:lang w:val="uk-UA"/>
        </w:rPr>
        <w:t>Collation</w:t>
      </w:r>
      <w:proofErr w:type="spellEnd"/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37156E" w:rsidRPr="006A1CF2">
        <w:rPr>
          <w:rFonts w:ascii="Times New Roman" w:hAnsi="Times New Roman" w:cs="Times New Roman"/>
          <w:shd w:val="clear" w:color="auto" w:fill="FFFFFF"/>
          <w:lang w:val="uk-UA"/>
        </w:rPr>
        <w:t>XXIV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, 1024 p</w:t>
      </w:r>
      <w:r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sectPr w:rsidR="006277F1" w:rsidRPr="006A1CF2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71D02"/>
    <w:multiLevelType w:val="hybridMultilevel"/>
    <w:tmpl w:val="57EA430A"/>
    <w:lvl w:ilvl="0" w:tplc="39EEB7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2045685"/>
    <w:multiLevelType w:val="hybridMultilevel"/>
    <w:tmpl w:val="07A804E4"/>
    <w:lvl w:ilvl="0" w:tplc="1C24FAE2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6E9B7C83"/>
    <w:multiLevelType w:val="hybridMultilevel"/>
    <w:tmpl w:val="F1D2CAA8"/>
    <w:lvl w:ilvl="0" w:tplc="1C24FAE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10BCC"/>
    <w:rsid w:val="000D3974"/>
    <w:rsid w:val="00156989"/>
    <w:rsid w:val="0025276C"/>
    <w:rsid w:val="00267810"/>
    <w:rsid w:val="002A6AD4"/>
    <w:rsid w:val="002C7BDC"/>
    <w:rsid w:val="002D38A4"/>
    <w:rsid w:val="0037156E"/>
    <w:rsid w:val="00402CF4"/>
    <w:rsid w:val="0045106A"/>
    <w:rsid w:val="004A331B"/>
    <w:rsid w:val="004D1F49"/>
    <w:rsid w:val="005E00E3"/>
    <w:rsid w:val="006277F1"/>
    <w:rsid w:val="00681C80"/>
    <w:rsid w:val="00685B2A"/>
    <w:rsid w:val="006A1CF2"/>
    <w:rsid w:val="00704FFF"/>
    <w:rsid w:val="00706E8B"/>
    <w:rsid w:val="007E13CE"/>
    <w:rsid w:val="008507F5"/>
    <w:rsid w:val="00850BFC"/>
    <w:rsid w:val="008E0470"/>
    <w:rsid w:val="00935A3C"/>
    <w:rsid w:val="00966387"/>
    <w:rsid w:val="009C3DC5"/>
    <w:rsid w:val="009E6CAA"/>
    <w:rsid w:val="00A47360"/>
    <w:rsid w:val="00B26E78"/>
    <w:rsid w:val="00B30394"/>
    <w:rsid w:val="00C70933"/>
    <w:rsid w:val="00E5714F"/>
    <w:rsid w:val="00E96F74"/>
    <w:rsid w:val="00F73C12"/>
    <w:rsid w:val="00F93239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paragraph" w:styleId="1">
    <w:name w:val="heading 1"/>
    <w:basedOn w:val="a"/>
    <w:link w:val="10"/>
    <w:uiPriority w:val="9"/>
    <w:qFormat/>
    <w:rsid w:val="002527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527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E5714F"/>
    <w:pPr>
      <w:spacing w:after="160" w:line="259" w:lineRule="auto"/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C709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7093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C70933"/>
  </w:style>
  <w:style w:type="character" w:customStyle="1" w:styleId="a5">
    <w:name w:val="a"/>
    <w:basedOn w:val="a0"/>
    <w:rsid w:val="006277F1"/>
  </w:style>
  <w:style w:type="character" w:customStyle="1" w:styleId="10">
    <w:name w:val="Заголовок 1 Знак"/>
    <w:basedOn w:val="a0"/>
    <w:link w:val="1"/>
    <w:uiPriority w:val="9"/>
    <w:rsid w:val="0025276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527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value">
    <w:name w:val="value"/>
    <w:basedOn w:val="a0"/>
    <w:rsid w:val="00252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1665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6207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493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85978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4765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408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99449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96948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02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0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40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86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7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49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61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81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0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20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21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253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63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60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22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5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9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856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91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38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44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91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31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97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27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1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73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16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15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58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2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6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8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6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2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38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7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0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45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00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9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040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857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7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9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57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79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44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26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46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2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9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68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38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07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34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8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725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353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14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592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1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91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596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42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75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65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77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3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30970/meu.2021.46.0.3652" TargetMode="External"/><Relationship Id="rId5" Type="http://schemas.openxmlformats.org/officeDocument/2006/relationships/hyperlink" Target="https://doi.org/10.32702/2306-6792.2022.19.5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670</Words>
  <Characters>3821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2</cp:revision>
  <dcterms:created xsi:type="dcterms:W3CDTF">2022-11-06T20:21:00Z</dcterms:created>
  <dcterms:modified xsi:type="dcterms:W3CDTF">2022-11-06T20:21:00Z</dcterms:modified>
</cp:coreProperties>
</file>