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3A57" w:rsidRDefault="00D93A57" w:rsidP="00D93A57">
      <w:pPr>
        <w:ind w:left="6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УДК 54:504:37 (100)</w:t>
      </w:r>
    </w:p>
    <w:p w:rsidR="00D93A57" w:rsidRDefault="00D93A57" w:rsidP="00D93A57">
      <w:pPr>
        <w:spacing w:line="14" w:lineRule="exact"/>
        <w:rPr>
          <w:sz w:val="20"/>
          <w:szCs w:val="20"/>
        </w:rPr>
      </w:pPr>
    </w:p>
    <w:p w:rsidR="00D93A57" w:rsidRDefault="00D93A57" w:rsidP="00D93A57">
      <w:pPr>
        <w:ind w:left="6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ББК 24:28.08.74</w:t>
      </w:r>
    </w:p>
    <w:p w:rsidR="00D93A57" w:rsidRDefault="00D93A57" w:rsidP="00D93A57">
      <w:pPr>
        <w:ind w:left="6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341</w:t>
      </w:r>
    </w:p>
    <w:p w:rsidR="00D93A57" w:rsidRDefault="00D93A57" w:rsidP="00D93A57">
      <w:pPr>
        <w:spacing w:line="255" w:lineRule="auto"/>
        <w:ind w:left="6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ХІМІЯ, АГРОХІМІЯ, ЕКОЛОГІЯ ТА ОСВІТА: Збірник </w:t>
      </w:r>
      <w:proofErr w:type="spellStart"/>
      <w:r>
        <w:rPr>
          <w:rFonts w:eastAsia="Times New Roman"/>
          <w:sz w:val="24"/>
          <w:szCs w:val="24"/>
        </w:rPr>
        <w:t>материалів</w:t>
      </w:r>
      <w:proofErr w:type="spellEnd"/>
      <w:r>
        <w:rPr>
          <w:rFonts w:eastAsia="Times New Roman"/>
          <w:sz w:val="24"/>
          <w:szCs w:val="24"/>
        </w:rPr>
        <w:t xml:space="preserve"> ІІІ Міжнародної науково-практичної інтернет-конференції (м. Полтава, 14-15 травня 2019 року). – Полтава, 2019. –с. </w:t>
      </w:r>
      <w:r w:rsidR="00476F53">
        <w:rPr>
          <w:rFonts w:eastAsia="Times New Roman"/>
          <w:sz w:val="24"/>
          <w:szCs w:val="24"/>
        </w:rPr>
        <w:t>216-219</w:t>
      </w:r>
      <w:r>
        <w:rPr>
          <w:rFonts w:eastAsia="Times New Roman"/>
          <w:sz w:val="24"/>
          <w:szCs w:val="24"/>
        </w:rPr>
        <w:t>Текст: укр., англ., рос.</w:t>
      </w:r>
    </w:p>
    <w:p w:rsidR="00D93A57" w:rsidRDefault="00D93A57" w:rsidP="00D93A57">
      <w:pPr>
        <w:spacing w:line="216" w:lineRule="exact"/>
        <w:rPr>
          <w:sz w:val="20"/>
          <w:szCs w:val="20"/>
        </w:rPr>
      </w:pPr>
    </w:p>
    <w:p w:rsidR="00D93A57" w:rsidRDefault="00D93A57" w:rsidP="00D93A57">
      <w:pPr>
        <w:spacing w:line="252" w:lineRule="auto"/>
        <w:ind w:left="6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Міністерство освіти і науки України, Державна наукова установа «Український інститут науково-технічної експертизи та інформації» (</w:t>
      </w:r>
      <w:proofErr w:type="spellStart"/>
      <w:r>
        <w:rPr>
          <w:rFonts w:eastAsia="Times New Roman"/>
          <w:sz w:val="24"/>
          <w:szCs w:val="24"/>
        </w:rPr>
        <w:t>УкрІНТЕІ</w:t>
      </w:r>
      <w:proofErr w:type="spellEnd"/>
      <w:r>
        <w:rPr>
          <w:rFonts w:eastAsia="Times New Roman"/>
          <w:sz w:val="24"/>
          <w:szCs w:val="24"/>
        </w:rPr>
        <w:t>), Посвідчення № 688 від 21 грудня 2018 р. (Міжнародна науково-практична інтернет-конференція «Хімія, агрохімія, екологія та освіта»)</w:t>
      </w:r>
    </w:p>
    <w:p w:rsidR="00D93A57" w:rsidRDefault="00D93A57" w:rsidP="00D93A57">
      <w:pPr>
        <w:spacing w:line="221" w:lineRule="exact"/>
        <w:rPr>
          <w:sz w:val="20"/>
          <w:szCs w:val="20"/>
        </w:rPr>
      </w:pPr>
    </w:p>
    <w:p w:rsidR="00D93A57" w:rsidRDefault="00D93A57" w:rsidP="00D93A57">
      <w:pPr>
        <w:numPr>
          <w:ilvl w:val="0"/>
          <w:numId w:val="1"/>
        </w:numPr>
        <w:tabs>
          <w:tab w:val="left" w:pos="274"/>
        </w:tabs>
        <w:spacing w:line="247" w:lineRule="auto"/>
        <w:ind w:left="6" w:hanging="6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збірнику представлені матеріали, що присвячені сучасним проблемам хімічної науки та освіти, новітнім хімічним технологіям, біохімічним дослідженням та хімічним аспектам в екології, аграрному секторі, охороні здоров'я. Видання адресоване науковим та науково-педагогічним працівникам, викладачам вищих навчальних закладів, а також фахівцям, які займаються проблемами хімічних технологій, екологічними питаннями агропромислового сектору, охорони навколишнього природного середовища.</w:t>
      </w:r>
    </w:p>
    <w:p w:rsidR="00D93A57" w:rsidRDefault="00D93A57" w:rsidP="00D93A57">
      <w:pPr>
        <w:spacing w:line="226" w:lineRule="exact"/>
        <w:rPr>
          <w:sz w:val="20"/>
          <w:szCs w:val="20"/>
        </w:rPr>
      </w:pPr>
    </w:p>
    <w:p w:rsidR="00BA3CBD" w:rsidRDefault="00D93A57" w:rsidP="00BA3CBD">
      <w:pPr>
        <w:numPr>
          <w:ilvl w:val="0"/>
          <w:numId w:val="9"/>
        </w:numPr>
        <w:tabs>
          <w:tab w:val="left" w:pos="466"/>
        </w:tabs>
        <w:spacing w:line="271" w:lineRule="auto"/>
        <w:ind w:left="4400" w:right="180" w:hanging="4224"/>
        <w:jc w:val="center"/>
        <w:rPr>
          <w:rFonts w:ascii="Cambria" w:eastAsia="Cambria" w:hAnsi="Cambria" w:cs="Cambria"/>
          <w:i/>
          <w:iCs/>
          <w:sz w:val="24"/>
          <w:szCs w:val="24"/>
        </w:rPr>
      </w:pPr>
      <w:r>
        <w:br w:type="page"/>
      </w:r>
      <w:r w:rsidR="00BA3CBD">
        <w:rPr>
          <w:rFonts w:ascii="Cambria" w:eastAsia="Cambria" w:hAnsi="Cambria" w:cs="Cambria"/>
          <w:i/>
          <w:iCs/>
          <w:sz w:val="24"/>
          <w:szCs w:val="24"/>
        </w:rPr>
        <w:lastRenderedPageBreak/>
        <w:t>Міжнародна науково‐практична інтернет‐конференція «Хімія, агрохімія, екологія і освіта»</w:t>
      </w:r>
    </w:p>
    <w:p w:rsidR="00BA3CBD" w:rsidRDefault="00A60810" w:rsidP="00BA3CBD">
      <w:pPr>
        <w:spacing w:line="20" w:lineRule="exact"/>
        <w:rPr>
          <w:sz w:val="20"/>
          <w:szCs w:val="20"/>
        </w:rPr>
      </w:pPr>
      <w:r w:rsidRPr="00A60810">
        <w:rPr>
          <w:noProof/>
          <w:sz w:val="20"/>
          <w:szCs w:val="20"/>
        </w:rPr>
        <w:pict>
          <v:line id="Shape 725" o:spid="_x0000_s1026" style="position:absolute;z-index:-251657216;visibility:visible" from="-1.75pt,1.4pt" to="483.1pt,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" o:allowincell="f" filled="t" strokecolor="#2a0003" strokeweight="3pt">
            <v:stroke joinstyle="miter"/>
            <o:lock v:ext="edit" shapetype="f"/>
          </v:line>
        </w:pict>
      </w:r>
      <w:r w:rsidRPr="00A60810">
        <w:rPr>
          <w:noProof/>
          <w:sz w:val="20"/>
          <w:szCs w:val="20"/>
        </w:rPr>
        <w:pict>
          <v:line id="Shape 726" o:spid="_x0000_s1037" style="position:absolute;z-index:-251656192;visibility:visible" from="-1.75pt,-1.15pt" to="483.1pt,-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" o:allowincell="f" filled="t" strokecolor="#2a0003" strokeweight=".72pt">
            <v:stroke joinstyle="miter"/>
            <o:lock v:ext="edit" shapetype="f"/>
          </v:line>
        </w:pict>
      </w:r>
    </w:p>
    <w:p w:rsidR="00BA3CBD" w:rsidRDefault="00BA3CBD" w:rsidP="00BA3CBD">
      <w:pPr>
        <w:spacing w:line="21" w:lineRule="exact"/>
        <w:rPr>
          <w:sz w:val="20"/>
          <w:szCs w:val="20"/>
        </w:rPr>
      </w:pPr>
    </w:p>
    <w:p w:rsidR="00BA3CBD" w:rsidRDefault="00BA3CBD" w:rsidP="00BA3CBD">
      <w:pPr>
        <w:jc w:val="center"/>
        <w:rPr>
          <w:sz w:val="20"/>
          <w:szCs w:val="20"/>
        </w:rPr>
      </w:pPr>
      <w:r>
        <w:rPr>
          <w:rFonts w:ascii="Cambria" w:eastAsia="Cambria" w:hAnsi="Cambria" w:cs="Cambria"/>
          <w:i/>
          <w:iCs/>
          <w:sz w:val="20"/>
          <w:szCs w:val="20"/>
        </w:rPr>
        <w:t>ПДАА 2019</w:t>
      </w:r>
    </w:p>
    <w:p w:rsidR="00BA3CBD" w:rsidRDefault="00A60810" w:rsidP="00BA3CBD">
      <w:pPr>
        <w:spacing w:line="20" w:lineRule="exact"/>
        <w:rPr>
          <w:sz w:val="20"/>
          <w:szCs w:val="20"/>
        </w:rPr>
      </w:pPr>
      <w:r w:rsidRPr="00A60810">
        <w:rPr>
          <w:noProof/>
          <w:sz w:val="20"/>
          <w:szCs w:val="20"/>
        </w:rPr>
        <w:pict>
          <v:line id="Shape 727" o:spid="_x0000_s1036" style="position:absolute;z-index:-251655168;visibility:visible" from="-1.75pt,3.9pt" to="483.1pt,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" o:allowincell="f" filled="t" strokecolor="#4765a3" strokeweight=".16931mm">
            <v:stroke joinstyle="miter"/>
            <o:lock v:ext="edit" shapetype="f"/>
          </v:line>
        </w:pict>
      </w:r>
    </w:p>
    <w:p w:rsidR="00BA3CBD" w:rsidRDefault="00BA3CBD" w:rsidP="00BA3CBD">
      <w:pPr>
        <w:spacing w:line="131" w:lineRule="exact"/>
        <w:rPr>
          <w:sz w:val="20"/>
          <w:szCs w:val="20"/>
        </w:rPr>
      </w:pPr>
    </w:p>
    <w:p w:rsidR="00BA3CBD" w:rsidRDefault="00BA3CBD" w:rsidP="00BA3CBD">
      <w:pPr>
        <w:spacing w:line="359" w:lineRule="auto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що становить 14,1%. Збільшення дози добрив в 1,5 рази привело до підвищення урожайності в середньому на 5,4 ц/га (20,7%) в порівнянні з контролем і в середньому на 1,7 ц/га в порівнянні з одинарною дозою.</w:t>
      </w:r>
    </w:p>
    <w:p w:rsidR="00BA3CBD" w:rsidRDefault="00BA3CBD" w:rsidP="00BA3CBD">
      <w:pPr>
        <w:spacing w:line="4" w:lineRule="exact"/>
        <w:rPr>
          <w:sz w:val="20"/>
          <w:szCs w:val="20"/>
        </w:rPr>
      </w:pPr>
    </w:p>
    <w:p w:rsidR="00BA3CBD" w:rsidRDefault="00BA3CBD" w:rsidP="00BA3CBD">
      <w:pPr>
        <w:spacing w:line="360" w:lineRule="auto"/>
        <w:ind w:firstLine="490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Урожайність ярого ячменю залежить від способу внесення добрив. Від локалізації дози N</w:t>
      </w:r>
      <w:r>
        <w:rPr>
          <w:rFonts w:eastAsia="Times New Roman"/>
          <w:sz w:val="20"/>
          <w:szCs w:val="20"/>
        </w:rPr>
        <w:t>30</w:t>
      </w:r>
      <w:r>
        <w:rPr>
          <w:rFonts w:eastAsia="Times New Roman"/>
          <w:sz w:val="28"/>
          <w:szCs w:val="28"/>
        </w:rPr>
        <w:t>P</w:t>
      </w:r>
      <w:r>
        <w:rPr>
          <w:rFonts w:eastAsia="Times New Roman"/>
          <w:sz w:val="20"/>
          <w:szCs w:val="20"/>
        </w:rPr>
        <w:t>30</w:t>
      </w:r>
      <w:r>
        <w:rPr>
          <w:rFonts w:eastAsia="Times New Roman"/>
          <w:sz w:val="28"/>
          <w:szCs w:val="28"/>
        </w:rPr>
        <w:t>K</w:t>
      </w:r>
      <w:r>
        <w:rPr>
          <w:rFonts w:eastAsia="Times New Roman"/>
          <w:sz w:val="20"/>
          <w:szCs w:val="20"/>
        </w:rPr>
        <w:t>30</w:t>
      </w:r>
      <w:r>
        <w:rPr>
          <w:rFonts w:eastAsia="Times New Roman"/>
          <w:sz w:val="28"/>
          <w:szCs w:val="28"/>
        </w:rPr>
        <w:t xml:space="preserve"> урожайність зростає в порівнянні з контролем на 4,6 ц/га, а від дози N</w:t>
      </w:r>
      <w:r>
        <w:rPr>
          <w:rFonts w:eastAsia="Times New Roman"/>
          <w:sz w:val="20"/>
          <w:szCs w:val="20"/>
        </w:rPr>
        <w:t>45</w:t>
      </w:r>
      <w:r>
        <w:rPr>
          <w:rFonts w:eastAsia="Times New Roman"/>
          <w:sz w:val="28"/>
          <w:szCs w:val="28"/>
        </w:rPr>
        <w:t>P</w:t>
      </w:r>
      <w:r>
        <w:rPr>
          <w:rFonts w:eastAsia="Times New Roman"/>
          <w:sz w:val="20"/>
          <w:szCs w:val="20"/>
        </w:rPr>
        <w:t>45</w:t>
      </w:r>
      <w:r>
        <w:rPr>
          <w:rFonts w:eastAsia="Times New Roman"/>
          <w:sz w:val="28"/>
          <w:szCs w:val="28"/>
        </w:rPr>
        <w:t>K</w:t>
      </w:r>
      <w:r>
        <w:rPr>
          <w:rFonts w:eastAsia="Times New Roman"/>
          <w:sz w:val="20"/>
          <w:szCs w:val="20"/>
        </w:rPr>
        <w:t>45</w:t>
      </w:r>
      <w:r>
        <w:rPr>
          <w:rFonts w:eastAsia="Times New Roman"/>
          <w:sz w:val="28"/>
          <w:szCs w:val="28"/>
        </w:rPr>
        <w:t xml:space="preserve"> – на 6,4 ц/га. Ефект від локалізації дози N</w:t>
      </w:r>
      <w:r>
        <w:rPr>
          <w:rFonts w:eastAsia="Times New Roman"/>
          <w:sz w:val="20"/>
          <w:szCs w:val="20"/>
        </w:rPr>
        <w:t>30</w:t>
      </w:r>
      <w:r>
        <w:rPr>
          <w:rFonts w:eastAsia="Times New Roman"/>
          <w:sz w:val="28"/>
          <w:szCs w:val="28"/>
        </w:rPr>
        <w:t>P</w:t>
      </w:r>
      <w:r>
        <w:rPr>
          <w:rFonts w:eastAsia="Times New Roman"/>
          <w:sz w:val="20"/>
          <w:szCs w:val="20"/>
        </w:rPr>
        <w:t>30</w:t>
      </w:r>
      <w:r>
        <w:rPr>
          <w:rFonts w:eastAsia="Times New Roman"/>
          <w:sz w:val="28"/>
          <w:szCs w:val="28"/>
        </w:rPr>
        <w:t>K</w:t>
      </w:r>
      <w:r>
        <w:rPr>
          <w:rFonts w:eastAsia="Times New Roman"/>
          <w:sz w:val="20"/>
          <w:szCs w:val="20"/>
        </w:rPr>
        <w:t>30</w:t>
      </w:r>
      <w:r>
        <w:rPr>
          <w:rFonts w:eastAsia="Times New Roman"/>
          <w:sz w:val="28"/>
          <w:szCs w:val="28"/>
        </w:rPr>
        <w:t xml:space="preserve"> склав 1,9, а від дози N</w:t>
      </w:r>
      <w:r>
        <w:rPr>
          <w:rFonts w:eastAsia="Times New Roman"/>
          <w:sz w:val="20"/>
          <w:szCs w:val="20"/>
        </w:rPr>
        <w:t>45</w:t>
      </w:r>
      <w:r>
        <w:rPr>
          <w:rFonts w:eastAsia="Times New Roman"/>
          <w:sz w:val="28"/>
          <w:szCs w:val="28"/>
        </w:rPr>
        <w:t>P</w:t>
      </w:r>
      <w:r>
        <w:rPr>
          <w:rFonts w:eastAsia="Times New Roman"/>
          <w:sz w:val="20"/>
          <w:szCs w:val="20"/>
        </w:rPr>
        <w:t>45</w:t>
      </w:r>
      <w:r>
        <w:rPr>
          <w:rFonts w:eastAsia="Times New Roman"/>
          <w:sz w:val="28"/>
          <w:szCs w:val="28"/>
        </w:rPr>
        <w:t xml:space="preserve"> K</w:t>
      </w:r>
      <w:r>
        <w:rPr>
          <w:rFonts w:eastAsia="Times New Roman"/>
          <w:sz w:val="20"/>
          <w:szCs w:val="20"/>
        </w:rPr>
        <w:t>45</w:t>
      </w:r>
      <w:r>
        <w:rPr>
          <w:rFonts w:eastAsia="Times New Roman"/>
          <w:sz w:val="28"/>
          <w:szCs w:val="28"/>
        </w:rPr>
        <w:t xml:space="preserve"> – 2,1 ц/га. Слід відмітити, що від внесення дози N</w:t>
      </w:r>
      <w:r>
        <w:rPr>
          <w:rFonts w:eastAsia="Times New Roman"/>
          <w:sz w:val="20"/>
          <w:szCs w:val="20"/>
        </w:rPr>
        <w:t>45</w:t>
      </w:r>
      <w:r>
        <w:rPr>
          <w:rFonts w:eastAsia="Times New Roman"/>
          <w:sz w:val="28"/>
          <w:szCs w:val="28"/>
        </w:rPr>
        <w:t>P</w:t>
      </w:r>
      <w:r>
        <w:rPr>
          <w:rFonts w:eastAsia="Times New Roman"/>
          <w:sz w:val="20"/>
          <w:szCs w:val="20"/>
        </w:rPr>
        <w:t>45</w:t>
      </w:r>
      <w:r>
        <w:rPr>
          <w:rFonts w:eastAsia="Times New Roman"/>
          <w:sz w:val="28"/>
          <w:szCs w:val="28"/>
        </w:rPr>
        <w:t xml:space="preserve"> K</w:t>
      </w:r>
      <w:r>
        <w:rPr>
          <w:rFonts w:eastAsia="Times New Roman"/>
          <w:sz w:val="20"/>
          <w:szCs w:val="20"/>
        </w:rPr>
        <w:t>45</w:t>
      </w:r>
      <w:r>
        <w:rPr>
          <w:rFonts w:eastAsia="Times New Roman"/>
          <w:sz w:val="28"/>
          <w:szCs w:val="28"/>
        </w:rPr>
        <w:t xml:space="preserve"> врозкид отримано майже такий приріст, як від внесення дози N</w:t>
      </w:r>
      <w:r>
        <w:rPr>
          <w:rFonts w:eastAsia="Times New Roman"/>
          <w:sz w:val="20"/>
          <w:szCs w:val="20"/>
        </w:rPr>
        <w:t>30</w:t>
      </w:r>
      <w:r>
        <w:rPr>
          <w:rFonts w:eastAsia="Times New Roman"/>
          <w:sz w:val="28"/>
          <w:szCs w:val="28"/>
        </w:rPr>
        <w:t>P</w:t>
      </w:r>
      <w:r>
        <w:rPr>
          <w:rFonts w:eastAsia="Times New Roman"/>
          <w:sz w:val="20"/>
          <w:szCs w:val="20"/>
        </w:rPr>
        <w:t>30</w:t>
      </w:r>
      <w:r>
        <w:rPr>
          <w:rFonts w:eastAsia="Times New Roman"/>
          <w:sz w:val="28"/>
          <w:szCs w:val="28"/>
        </w:rPr>
        <w:t>K</w:t>
      </w:r>
      <w:r>
        <w:rPr>
          <w:rFonts w:eastAsia="Times New Roman"/>
          <w:sz w:val="20"/>
          <w:szCs w:val="20"/>
        </w:rPr>
        <w:t>30,</w:t>
      </w:r>
      <w:r>
        <w:rPr>
          <w:rFonts w:eastAsia="Times New Roman"/>
          <w:sz w:val="28"/>
          <w:szCs w:val="28"/>
        </w:rPr>
        <w:t xml:space="preserve"> але локальним способом.</w:t>
      </w:r>
    </w:p>
    <w:p w:rsidR="00BA3CBD" w:rsidRDefault="00BA3CBD" w:rsidP="00BA3CBD">
      <w:pPr>
        <w:spacing w:line="360" w:lineRule="auto"/>
        <w:ind w:firstLine="709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Від внесення мінеральних добрив вміст білка в зерні ячменю зростає в середньому по удобреним варіантам на 0,75%, що становить 9,1%. Локалізація туків суттєво не впливала на якість зерна ячменю</w:t>
      </w:r>
    </w:p>
    <w:p w:rsidR="00BA3CBD" w:rsidRDefault="00BA3CBD" w:rsidP="00BA3CBD">
      <w:pPr>
        <w:spacing w:line="1" w:lineRule="exact"/>
        <w:rPr>
          <w:sz w:val="20"/>
          <w:szCs w:val="20"/>
        </w:rPr>
      </w:pPr>
    </w:p>
    <w:p w:rsidR="00BA3CBD" w:rsidRDefault="00BA3CBD" w:rsidP="00BA3CBD">
      <w:pPr>
        <w:spacing w:line="372" w:lineRule="auto"/>
        <w:ind w:firstLine="490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Таким чином, для одержання однакового ефекту від застосування добрив їх слід вносити в меншій дозі, але локально, в нашому випадку в півтора рази меншою дозою (N</w:t>
      </w:r>
      <w:r>
        <w:rPr>
          <w:rFonts w:eastAsia="Times New Roman"/>
          <w:sz w:val="20"/>
          <w:szCs w:val="20"/>
        </w:rPr>
        <w:t>30</w:t>
      </w:r>
      <w:r>
        <w:rPr>
          <w:rFonts w:eastAsia="Times New Roman"/>
          <w:sz w:val="28"/>
          <w:szCs w:val="28"/>
        </w:rPr>
        <w:t>P</w:t>
      </w:r>
      <w:r>
        <w:rPr>
          <w:rFonts w:eastAsia="Times New Roman"/>
          <w:sz w:val="20"/>
          <w:szCs w:val="20"/>
        </w:rPr>
        <w:t>30</w:t>
      </w:r>
      <w:r>
        <w:rPr>
          <w:rFonts w:eastAsia="Times New Roman"/>
          <w:sz w:val="28"/>
          <w:szCs w:val="28"/>
        </w:rPr>
        <w:t>K</w:t>
      </w:r>
      <w:r>
        <w:rPr>
          <w:rFonts w:eastAsia="Times New Roman"/>
          <w:sz w:val="20"/>
          <w:szCs w:val="20"/>
        </w:rPr>
        <w:t>30</w:t>
      </w:r>
      <w:r>
        <w:rPr>
          <w:rFonts w:eastAsia="Times New Roman"/>
          <w:sz w:val="28"/>
          <w:szCs w:val="28"/>
        </w:rPr>
        <w:t>) добрив, але внесеною локально, можна одержати той же ефект, що від дози N</w:t>
      </w:r>
      <w:r>
        <w:rPr>
          <w:rFonts w:eastAsia="Times New Roman"/>
          <w:sz w:val="20"/>
          <w:szCs w:val="20"/>
        </w:rPr>
        <w:t>45</w:t>
      </w:r>
      <w:r>
        <w:rPr>
          <w:rFonts w:eastAsia="Times New Roman"/>
          <w:sz w:val="28"/>
          <w:szCs w:val="28"/>
        </w:rPr>
        <w:t>P</w:t>
      </w:r>
      <w:r>
        <w:rPr>
          <w:rFonts w:eastAsia="Times New Roman"/>
          <w:sz w:val="20"/>
          <w:szCs w:val="20"/>
        </w:rPr>
        <w:t>45</w:t>
      </w:r>
      <w:r>
        <w:rPr>
          <w:rFonts w:eastAsia="Times New Roman"/>
          <w:sz w:val="28"/>
          <w:szCs w:val="28"/>
        </w:rPr>
        <w:t>K</w:t>
      </w:r>
      <w:r>
        <w:rPr>
          <w:rFonts w:eastAsia="Times New Roman"/>
          <w:sz w:val="20"/>
          <w:szCs w:val="20"/>
        </w:rPr>
        <w:t>45,</w:t>
      </w:r>
      <w:r>
        <w:rPr>
          <w:rFonts w:eastAsia="Times New Roman"/>
          <w:sz w:val="28"/>
          <w:szCs w:val="28"/>
        </w:rPr>
        <w:t xml:space="preserve"> внесеною врозкид.</w:t>
      </w:r>
    </w:p>
    <w:p w:rsidR="00BA3CBD" w:rsidRDefault="00BA3CBD" w:rsidP="00BA3CBD">
      <w:pPr>
        <w:spacing w:line="266" w:lineRule="exact"/>
        <w:rPr>
          <w:sz w:val="20"/>
          <w:szCs w:val="20"/>
        </w:rPr>
      </w:pPr>
    </w:p>
    <w:p w:rsidR="00BA3CBD" w:rsidRDefault="00BA3CBD" w:rsidP="00BA3CBD">
      <w:pPr>
        <w:jc w:val="center"/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4"/>
          <w:szCs w:val="24"/>
        </w:rPr>
        <w:t>Список використаних джерел:</w:t>
      </w:r>
    </w:p>
    <w:p w:rsidR="00BA3CBD" w:rsidRDefault="00BA3CBD" w:rsidP="00BA3CBD">
      <w:pPr>
        <w:spacing w:line="5" w:lineRule="exact"/>
        <w:rPr>
          <w:sz w:val="20"/>
          <w:szCs w:val="20"/>
        </w:rPr>
      </w:pPr>
    </w:p>
    <w:p w:rsidR="00BA3CBD" w:rsidRDefault="00BA3CBD" w:rsidP="00BA3CBD">
      <w:pPr>
        <w:spacing w:line="247" w:lineRule="auto"/>
        <w:jc w:val="both"/>
        <w:rPr>
          <w:sz w:val="20"/>
          <w:szCs w:val="20"/>
        </w:rPr>
      </w:pPr>
      <w:r>
        <w:rPr>
          <w:rFonts w:eastAsia="Times New Roman"/>
          <w:i/>
          <w:iCs/>
          <w:sz w:val="24"/>
          <w:szCs w:val="24"/>
        </w:rPr>
        <w:t>1.Булаев В.Е. "</w:t>
      </w:r>
      <w:proofErr w:type="spellStart"/>
      <w:r>
        <w:rPr>
          <w:rFonts w:eastAsia="Times New Roman"/>
          <w:i/>
          <w:iCs/>
          <w:sz w:val="24"/>
          <w:szCs w:val="24"/>
        </w:rPr>
        <w:t>Агрохимическиеосновы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и </w:t>
      </w:r>
      <w:proofErr w:type="spellStart"/>
      <w:r>
        <w:rPr>
          <w:rFonts w:eastAsia="Times New Roman"/>
          <w:i/>
          <w:iCs/>
          <w:sz w:val="24"/>
          <w:szCs w:val="24"/>
        </w:rPr>
        <w:t>технология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локального </w:t>
      </w:r>
      <w:proofErr w:type="spellStart"/>
      <w:r>
        <w:rPr>
          <w:rFonts w:eastAsia="Times New Roman"/>
          <w:i/>
          <w:iCs/>
          <w:sz w:val="24"/>
          <w:szCs w:val="24"/>
        </w:rPr>
        <w:t>внесения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удобрений". М."Колос" 1976. с 5-40. 2. </w:t>
      </w:r>
      <w:proofErr w:type="spellStart"/>
      <w:r>
        <w:rPr>
          <w:rFonts w:eastAsia="Times New Roman"/>
          <w:i/>
          <w:iCs/>
          <w:sz w:val="24"/>
          <w:szCs w:val="24"/>
        </w:rPr>
        <w:t>Булаев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В.Е. "</w:t>
      </w:r>
      <w:proofErr w:type="spellStart"/>
      <w:r>
        <w:rPr>
          <w:rFonts w:eastAsia="Times New Roman"/>
          <w:i/>
          <w:iCs/>
          <w:sz w:val="24"/>
          <w:szCs w:val="24"/>
        </w:rPr>
        <w:t>Ленточноепредпосевноевнесение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основного </w:t>
      </w:r>
      <w:proofErr w:type="spellStart"/>
      <w:r>
        <w:rPr>
          <w:rFonts w:eastAsia="Times New Roman"/>
          <w:i/>
          <w:iCs/>
          <w:sz w:val="24"/>
          <w:szCs w:val="24"/>
        </w:rPr>
        <w:t>удобренияподзерновые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культури" </w:t>
      </w:r>
      <w:proofErr w:type="spellStart"/>
      <w:r>
        <w:rPr>
          <w:rFonts w:eastAsia="Times New Roman"/>
          <w:i/>
          <w:iCs/>
          <w:sz w:val="24"/>
          <w:szCs w:val="24"/>
        </w:rPr>
        <w:t>Бюллетень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ВИУА 1974, №19, с. 8-13. 3. Пономаренко Н.О. Прийоми локального внесення добрив /В.М.</w:t>
      </w:r>
      <w:proofErr w:type="spellStart"/>
      <w:r>
        <w:rPr>
          <w:rFonts w:eastAsia="Times New Roman"/>
          <w:i/>
          <w:iCs/>
          <w:sz w:val="24"/>
          <w:szCs w:val="24"/>
        </w:rPr>
        <w:t>Яропуд</w:t>
      </w:r>
      <w:proofErr w:type="spellEnd"/>
      <w:r>
        <w:rPr>
          <w:rFonts w:eastAsia="Times New Roman"/>
          <w:i/>
          <w:iCs/>
          <w:sz w:val="24"/>
          <w:szCs w:val="24"/>
        </w:rPr>
        <w:t>, О.В.Зозуляк// Вібрації в техніці та технологіях.-№3.- 2016.- С.139-142</w:t>
      </w:r>
    </w:p>
    <w:p w:rsidR="00BA3CBD" w:rsidRDefault="00BA3CBD" w:rsidP="00BA3CBD">
      <w:pPr>
        <w:spacing w:line="200" w:lineRule="exact"/>
        <w:rPr>
          <w:sz w:val="20"/>
          <w:szCs w:val="20"/>
        </w:rPr>
      </w:pPr>
    </w:p>
    <w:p w:rsidR="00BA3CBD" w:rsidRDefault="00BA3CBD" w:rsidP="00BA3CBD">
      <w:pPr>
        <w:spacing w:line="349" w:lineRule="exact"/>
        <w:rPr>
          <w:sz w:val="20"/>
          <w:szCs w:val="20"/>
        </w:rPr>
      </w:pPr>
    </w:p>
    <w:p w:rsidR="00BA3CBD" w:rsidRDefault="00BA3CBD" w:rsidP="00BA3CBD">
      <w:pPr>
        <w:ind w:left="80"/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8"/>
          <w:szCs w:val="28"/>
        </w:rPr>
        <w:t>ВПЛИВ НЕТРАДИЦІЙНИХ ОРГАНІЧНИХ ДОБРИВ НА УРОЖАЙНІСТЬ</w:t>
      </w:r>
    </w:p>
    <w:p w:rsidR="00BA3CBD" w:rsidRDefault="00BA3CBD" w:rsidP="00BA3CBD">
      <w:pPr>
        <w:spacing w:line="160" w:lineRule="exact"/>
        <w:rPr>
          <w:sz w:val="20"/>
          <w:szCs w:val="20"/>
        </w:rPr>
      </w:pPr>
    </w:p>
    <w:p w:rsidR="00BA3CBD" w:rsidRDefault="00BA3CBD" w:rsidP="00BA3CBD">
      <w:pPr>
        <w:ind w:left="1520"/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8"/>
          <w:szCs w:val="28"/>
        </w:rPr>
        <w:t>І ЯКІСТЬ КОРЕНЕПЛОДІВ БУРЯКА ЦУКРОВОГО</w:t>
      </w:r>
    </w:p>
    <w:p w:rsidR="00BA3CBD" w:rsidRDefault="00BA3CBD" w:rsidP="00BA3CBD">
      <w:pPr>
        <w:spacing w:line="156" w:lineRule="exact"/>
        <w:rPr>
          <w:sz w:val="20"/>
          <w:szCs w:val="20"/>
        </w:rPr>
      </w:pPr>
    </w:p>
    <w:p w:rsidR="00BA3CBD" w:rsidRDefault="00BA3CBD" w:rsidP="00BA3CBD">
      <w:pPr>
        <w:ind w:left="4200"/>
        <w:rPr>
          <w:sz w:val="20"/>
          <w:szCs w:val="20"/>
        </w:rPr>
      </w:pPr>
      <w:proofErr w:type="spellStart"/>
      <w:r>
        <w:rPr>
          <w:rFonts w:eastAsia="Times New Roman"/>
          <w:b/>
          <w:bCs/>
          <w:sz w:val="28"/>
          <w:szCs w:val="28"/>
        </w:rPr>
        <w:t>Воропіна</w:t>
      </w:r>
      <w:proofErr w:type="spellEnd"/>
      <w:r>
        <w:rPr>
          <w:rFonts w:eastAsia="Times New Roman"/>
          <w:b/>
          <w:bCs/>
          <w:sz w:val="28"/>
          <w:szCs w:val="28"/>
        </w:rPr>
        <w:t xml:space="preserve"> В.О., </w:t>
      </w:r>
      <w:proofErr w:type="spellStart"/>
      <w:r>
        <w:rPr>
          <w:rFonts w:eastAsia="Times New Roman"/>
          <w:b/>
          <w:bCs/>
          <w:sz w:val="28"/>
          <w:szCs w:val="28"/>
        </w:rPr>
        <w:t>Кривчун</w:t>
      </w:r>
      <w:proofErr w:type="spellEnd"/>
      <w:r>
        <w:rPr>
          <w:rFonts w:eastAsia="Times New Roman"/>
          <w:b/>
          <w:bCs/>
          <w:sz w:val="28"/>
          <w:szCs w:val="28"/>
        </w:rPr>
        <w:t xml:space="preserve"> Є.Г. (м. Полтава)</w:t>
      </w:r>
    </w:p>
    <w:p w:rsidR="00BA3CBD" w:rsidRDefault="00BA3CBD" w:rsidP="00BA3CBD">
      <w:pPr>
        <w:spacing w:line="283" w:lineRule="exact"/>
        <w:rPr>
          <w:sz w:val="20"/>
          <w:szCs w:val="20"/>
        </w:rPr>
      </w:pPr>
    </w:p>
    <w:p w:rsidR="00BA3CBD" w:rsidRDefault="00BA3CBD" w:rsidP="00BA3CBD">
      <w:pPr>
        <w:ind w:left="900"/>
        <w:rPr>
          <w:sz w:val="20"/>
          <w:szCs w:val="20"/>
        </w:rPr>
      </w:pPr>
      <w:r>
        <w:rPr>
          <w:rFonts w:eastAsia="Times New Roman"/>
          <w:sz w:val="27"/>
          <w:szCs w:val="27"/>
        </w:rPr>
        <w:t>Стабільний дефіцит найбільш цінного і поширеного органічного добрива</w:t>
      </w:r>
    </w:p>
    <w:p w:rsidR="00BA3CBD" w:rsidRDefault="00BA3CBD" w:rsidP="00BA3CBD">
      <w:pPr>
        <w:spacing w:line="172" w:lineRule="exact"/>
        <w:rPr>
          <w:sz w:val="20"/>
          <w:szCs w:val="20"/>
        </w:rPr>
      </w:pPr>
    </w:p>
    <w:p w:rsidR="00BA3CBD" w:rsidRDefault="00BA3CBD" w:rsidP="00BA3CBD">
      <w:pPr>
        <w:spacing w:line="379" w:lineRule="auto"/>
        <w:ind w:right="60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– підстилкового гною, обумовлює інтенсивне використання у землеробстві побічної продукції рослинництва. Збільшився інтерес до використання соломи зернових культур, яка може стати надійним резервом поповнення сортименту</w:t>
      </w:r>
    </w:p>
    <w:p w:rsidR="00BA3CBD" w:rsidRDefault="00BA3CBD" w:rsidP="00BA3CBD">
      <w:pPr>
        <w:sectPr w:rsidR="00BA3CBD">
          <w:pgSz w:w="11900" w:h="16840"/>
          <w:pgMar w:top="687" w:right="1124" w:bottom="174" w:left="1140" w:header="0" w:footer="0" w:gutter="0"/>
          <w:cols w:space="720" w:equalWidth="0">
            <w:col w:w="9640"/>
          </w:cols>
        </w:sectPr>
      </w:pPr>
    </w:p>
    <w:p w:rsidR="00BA3CBD" w:rsidRDefault="00BA3CBD" w:rsidP="00BA3CBD">
      <w:pPr>
        <w:spacing w:line="195" w:lineRule="exact"/>
        <w:rPr>
          <w:sz w:val="20"/>
          <w:szCs w:val="20"/>
        </w:rPr>
      </w:pPr>
    </w:p>
    <w:p w:rsidR="00BA3CBD" w:rsidRDefault="00BA3CBD" w:rsidP="00BA3CBD">
      <w:pPr>
        <w:jc w:val="center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216</w:t>
      </w:r>
    </w:p>
    <w:p w:rsidR="00BA3CBD" w:rsidRDefault="00BA3CBD" w:rsidP="00BA3CBD">
      <w:pPr>
        <w:sectPr w:rsidR="00BA3CBD">
          <w:type w:val="continuous"/>
          <w:pgSz w:w="11900" w:h="16840"/>
          <w:pgMar w:top="687" w:right="1124" w:bottom="174" w:left="1140" w:header="0" w:footer="0" w:gutter="0"/>
          <w:cols w:space="720" w:equalWidth="0">
            <w:col w:w="9640"/>
          </w:cols>
        </w:sectPr>
      </w:pPr>
    </w:p>
    <w:p w:rsidR="00BA3CBD" w:rsidRDefault="00BA3CBD" w:rsidP="00BA3CBD">
      <w:pPr>
        <w:numPr>
          <w:ilvl w:val="0"/>
          <w:numId w:val="10"/>
        </w:numPr>
        <w:tabs>
          <w:tab w:val="left" w:pos="472"/>
        </w:tabs>
        <w:spacing w:line="271" w:lineRule="auto"/>
        <w:ind w:left="4406" w:right="180" w:hanging="4224"/>
        <w:jc w:val="center"/>
        <w:rPr>
          <w:rFonts w:ascii="Cambria" w:eastAsia="Cambria" w:hAnsi="Cambria" w:cs="Cambria"/>
          <w:i/>
          <w:iCs/>
          <w:sz w:val="24"/>
          <w:szCs w:val="24"/>
        </w:rPr>
      </w:pPr>
      <w:bookmarkStart w:id="0" w:name="page216"/>
      <w:bookmarkEnd w:id="0"/>
      <w:r>
        <w:rPr>
          <w:rFonts w:ascii="Cambria" w:eastAsia="Cambria" w:hAnsi="Cambria" w:cs="Cambria"/>
          <w:i/>
          <w:iCs/>
          <w:sz w:val="24"/>
          <w:szCs w:val="24"/>
        </w:rPr>
        <w:lastRenderedPageBreak/>
        <w:t>Міжнародна науково‐практична інтернет‐конференція «Хімія, агрохімія, екологія і освіта»</w:t>
      </w:r>
    </w:p>
    <w:p w:rsidR="00BA3CBD" w:rsidRDefault="00A60810" w:rsidP="00BA3CBD">
      <w:pPr>
        <w:spacing w:line="20" w:lineRule="exact"/>
        <w:rPr>
          <w:sz w:val="20"/>
          <w:szCs w:val="20"/>
        </w:rPr>
      </w:pPr>
      <w:r w:rsidRPr="00A60810">
        <w:rPr>
          <w:noProof/>
          <w:sz w:val="20"/>
          <w:szCs w:val="20"/>
        </w:rPr>
        <w:pict>
          <v:line id="Shape 728" o:spid="_x0000_s1035" style="position:absolute;z-index:-251654144;visibility:visible" from="-1.5pt,1.4pt" to="483.4pt,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" o:allowincell="f" filled="t" strokecolor="#2a0003" strokeweight="3pt">
            <v:stroke joinstyle="miter"/>
            <o:lock v:ext="edit" shapetype="f"/>
          </v:line>
        </w:pict>
      </w:r>
      <w:r w:rsidRPr="00A60810">
        <w:rPr>
          <w:noProof/>
          <w:sz w:val="20"/>
          <w:szCs w:val="20"/>
        </w:rPr>
        <w:pict>
          <v:line id="Shape 729" o:spid="_x0000_s1034" style="position:absolute;z-index:-251653120;visibility:visible" from="-1.5pt,-1.15pt" to="483.4pt,-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" o:allowincell="f" filled="t" strokecolor="#2a0003" strokeweight=".72pt">
            <v:stroke joinstyle="miter"/>
            <o:lock v:ext="edit" shapetype="f"/>
          </v:line>
        </w:pict>
      </w:r>
    </w:p>
    <w:p w:rsidR="00BA3CBD" w:rsidRDefault="00BA3CBD" w:rsidP="00BA3CBD">
      <w:pPr>
        <w:spacing w:line="21" w:lineRule="exact"/>
        <w:rPr>
          <w:sz w:val="20"/>
          <w:szCs w:val="20"/>
        </w:rPr>
      </w:pPr>
    </w:p>
    <w:p w:rsidR="00BA3CBD" w:rsidRDefault="00BA3CBD" w:rsidP="00BA3CBD">
      <w:pPr>
        <w:ind w:right="-5"/>
        <w:jc w:val="center"/>
        <w:rPr>
          <w:sz w:val="20"/>
          <w:szCs w:val="20"/>
        </w:rPr>
      </w:pPr>
      <w:r>
        <w:rPr>
          <w:rFonts w:ascii="Cambria" w:eastAsia="Cambria" w:hAnsi="Cambria" w:cs="Cambria"/>
          <w:i/>
          <w:iCs/>
          <w:sz w:val="20"/>
          <w:szCs w:val="20"/>
        </w:rPr>
        <w:t>ПДАА 2019</w:t>
      </w:r>
    </w:p>
    <w:p w:rsidR="00BA3CBD" w:rsidRDefault="00A60810" w:rsidP="00BA3CBD">
      <w:pPr>
        <w:spacing w:line="20" w:lineRule="exact"/>
        <w:rPr>
          <w:sz w:val="20"/>
          <w:szCs w:val="20"/>
        </w:rPr>
      </w:pPr>
      <w:r w:rsidRPr="00A60810">
        <w:rPr>
          <w:noProof/>
          <w:sz w:val="20"/>
          <w:szCs w:val="20"/>
        </w:rPr>
        <w:pict>
          <v:line id="Shape 730" o:spid="_x0000_s1033" style="position:absolute;z-index:-251652096;visibility:visible" from="-1.5pt,3.9pt" to="483.4pt,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" o:allowincell="f" filled="t" strokecolor="#4765a3" strokeweight=".16931mm">
            <v:stroke joinstyle="miter"/>
            <o:lock v:ext="edit" shapetype="f"/>
          </v:line>
        </w:pict>
      </w:r>
    </w:p>
    <w:p w:rsidR="00BA3CBD" w:rsidRDefault="00BA3CBD" w:rsidP="00BA3CBD">
      <w:pPr>
        <w:spacing w:line="131" w:lineRule="exact"/>
        <w:rPr>
          <w:sz w:val="20"/>
          <w:szCs w:val="20"/>
        </w:rPr>
      </w:pPr>
    </w:p>
    <w:p w:rsidR="00BA3CBD" w:rsidRDefault="00BA3CBD" w:rsidP="00BA3CBD">
      <w:pPr>
        <w:spacing w:line="373" w:lineRule="auto"/>
        <w:ind w:left="6" w:right="60"/>
        <w:jc w:val="both"/>
        <w:rPr>
          <w:sz w:val="20"/>
          <w:szCs w:val="20"/>
        </w:rPr>
      </w:pPr>
      <w:r>
        <w:rPr>
          <w:rFonts w:eastAsia="Times New Roman"/>
          <w:sz w:val="27"/>
          <w:szCs w:val="27"/>
        </w:rPr>
        <w:t xml:space="preserve">органічних добрив [1]. В умовах інтенсифікації та спеціалізації землеробства доцільно використовувати солому разом із сидеральними культурами, які вирощуються як проміжні післяжнивні ще й тому, що при цьому стає можливим впровадження технологічних рішень, які перспективні для умов Полісся та Лісостепу України. Це пов'язано з тим, що строки внесення соломи в </w:t>
      </w:r>
      <w:proofErr w:type="spellStart"/>
      <w:r>
        <w:rPr>
          <w:rFonts w:eastAsia="Times New Roman"/>
          <w:sz w:val="27"/>
          <w:szCs w:val="27"/>
        </w:rPr>
        <w:t>грунт</w:t>
      </w:r>
      <w:proofErr w:type="spellEnd"/>
      <w:r>
        <w:rPr>
          <w:rFonts w:eastAsia="Times New Roman"/>
          <w:sz w:val="27"/>
          <w:szCs w:val="27"/>
        </w:rPr>
        <w:t xml:space="preserve"> збігаються із сівбою післяжнивних проміжних сидеральних культур. Тому азот, який необхідно вносити в ґрунт із соломою, може бути використаний як пряме удобрення цих культур із переходом його в склад зеленої маси з високою удобрювальною цінністю. Багата маса проміжних сидеральних культур, при використанні її разом із соломою, компенсує нестачу азоту в останній та робить поєднання цих видів органічних добрив високоефективним [2,3].</w:t>
      </w:r>
    </w:p>
    <w:p w:rsidR="00BA3CBD" w:rsidRDefault="00BA3CBD" w:rsidP="00BA3CBD">
      <w:pPr>
        <w:spacing w:line="5" w:lineRule="exact"/>
        <w:rPr>
          <w:sz w:val="20"/>
          <w:szCs w:val="20"/>
        </w:rPr>
      </w:pPr>
    </w:p>
    <w:p w:rsidR="00BA3CBD" w:rsidRDefault="00BA3CBD" w:rsidP="00BA3CBD">
      <w:pPr>
        <w:spacing w:line="360" w:lineRule="auto"/>
        <w:ind w:left="6" w:firstLine="720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Досліди проводились на чорноземі глибокому вилугуваному, який характеризувався наступними агрохімічними показниками: вміст гумусу (за </w:t>
      </w:r>
      <w:proofErr w:type="spellStart"/>
      <w:r>
        <w:rPr>
          <w:rFonts w:eastAsia="Times New Roman"/>
          <w:sz w:val="28"/>
          <w:szCs w:val="28"/>
        </w:rPr>
        <w:t>Тюріним</w:t>
      </w:r>
      <w:proofErr w:type="spellEnd"/>
      <w:r>
        <w:rPr>
          <w:rFonts w:eastAsia="Times New Roman"/>
          <w:sz w:val="28"/>
          <w:szCs w:val="28"/>
        </w:rPr>
        <w:t xml:space="preserve">) 3,16%, рухомого фосфору і обмінного калію (за </w:t>
      </w:r>
      <w:proofErr w:type="spellStart"/>
      <w:r>
        <w:rPr>
          <w:rFonts w:eastAsia="Times New Roman"/>
          <w:sz w:val="28"/>
          <w:szCs w:val="28"/>
        </w:rPr>
        <w:t>Чиріковим</w:t>
      </w:r>
      <w:proofErr w:type="spellEnd"/>
      <w:r>
        <w:rPr>
          <w:rFonts w:eastAsia="Times New Roman"/>
          <w:sz w:val="28"/>
          <w:szCs w:val="28"/>
        </w:rPr>
        <w:t xml:space="preserve">) відповідно 8,9 і 9,7 мг на 100 г ґрунту, </w:t>
      </w:r>
      <w:proofErr w:type="spellStart"/>
      <w:r>
        <w:rPr>
          <w:rFonts w:eastAsia="Times New Roman"/>
          <w:sz w:val="28"/>
          <w:szCs w:val="28"/>
        </w:rPr>
        <w:t>рН</w:t>
      </w:r>
      <w:proofErr w:type="spellEnd"/>
      <w:r>
        <w:rPr>
          <w:rFonts w:eastAsia="Times New Roman"/>
          <w:sz w:val="28"/>
          <w:szCs w:val="28"/>
        </w:rPr>
        <w:t xml:space="preserve"> (сольове) – 6,7; ступінь насиченості основами 83%. Основним методом дослідження був польовий дослід. Дослідження проводили згідно загальноприйнятих методик.</w:t>
      </w:r>
    </w:p>
    <w:p w:rsidR="00BA3CBD" w:rsidRDefault="00BA3CBD" w:rsidP="00BA3CBD">
      <w:pPr>
        <w:spacing w:line="242" w:lineRule="auto"/>
        <w:ind w:left="6" w:firstLine="720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Схема досліду: 1. контроль N</w:t>
      </w:r>
      <w:r>
        <w:rPr>
          <w:rFonts w:eastAsia="Times New Roman"/>
          <w:sz w:val="18"/>
          <w:szCs w:val="18"/>
        </w:rPr>
        <w:t>55</w:t>
      </w:r>
      <w:r>
        <w:rPr>
          <w:rFonts w:eastAsia="Times New Roman"/>
          <w:sz w:val="28"/>
          <w:szCs w:val="28"/>
        </w:rPr>
        <w:t>Р</w:t>
      </w:r>
      <w:r>
        <w:rPr>
          <w:rFonts w:eastAsia="Times New Roman"/>
          <w:sz w:val="18"/>
          <w:szCs w:val="18"/>
        </w:rPr>
        <w:t>45</w:t>
      </w:r>
      <w:r>
        <w:rPr>
          <w:rFonts w:eastAsia="Times New Roman"/>
          <w:sz w:val="28"/>
          <w:szCs w:val="28"/>
        </w:rPr>
        <w:t>К</w:t>
      </w:r>
      <w:r>
        <w:rPr>
          <w:rFonts w:eastAsia="Times New Roman"/>
          <w:sz w:val="18"/>
          <w:szCs w:val="18"/>
        </w:rPr>
        <w:t>45</w:t>
      </w:r>
      <w:r>
        <w:rPr>
          <w:rFonts w:eastAsia="Times New Roman"/>
          <w:sz w:val="28"/>
          <w:szCs w:val="28"/>
        </w:rPr>
        <w:t>, 2. фон + зелене добриво 17,5 т/га , 3. фон + солома 4,5 т/га + N</w:t>
      </w:r>
      <w:r>
        <w:rPr>
          <w:rFonts w:eastAsia="Times New Roman"/>
          <w:sz w:val="18"/>
          <w:szCs w:val="18"/>
        </w:rPr>
        <w:t>45,</w:t>
      </w:r>
      <w:r>
        <w:rPr>
          <w:rFonts w:eastAsia="Times New Roman"/>
          <w:sz w:val="28"/>
          <w:szCs w:val="28"/>
        </w:rPr>
        <w:t xml:space="preserve"> 4. фон + солома 4,5т/га + N</w:t>
      </w:r>
      <w:r>
        <w:rPr>
          <w:rFonts w:eastAsia="Times New Roman"/>
          <w:sz w:val="18"/>
          <w:szCs w:val="18"/>
        </w:rPr>
        <w:t>45</w:t>
      </w:r>
      <w:r>
        <w:rPr>
          <w:rFonts w:eastAsia="Times New Roman"/>
          <w:sz w:val="28"/>
          <w:szCs w:val="28"/>
        </w:rPr>
        <w:t>+ зелене добриво 17,5 т/га</w:t>
      </w:r>
    </w:p>
    <w:p w:rsidR="00BA3CBD" w:rsidRDefault="00BA3CBD" w:rsidP="00BA3CBD">
      <w:pPr>
        <w:spacing w:line="2" w:lineRule="exact"/>
        <w:rPr>
          <w:sz w:val="20"/>
          <w:szCs w:val="20"/>
        </w:rPr>
      </w:pPr>
    </w:p>
    <w:p w:rsidR="00BA3CBD" w:rsidRDefault="00BA3CBD" w:rsidP="00BA3CBD">
      <w:pPr>
        <w:spacing w:line="371" w:lineRule="auto"/>
        <w:ind w:left="6" w:firstLine="720"/>
        <w:jc w:val="both"/>
        <w:rPr>
          <w:sz w:val="20"/>
          <w:szCs w:val="20"/>
        </w:rPr>
      </w:pPr>
      <w:r>
        <w:rPr>
          <w:rFonts w:eastAsia="Times New Roman"/>
          <w:sz w:val="27"/>
          <w:szCs w:val="27"/>
        </w:rPr>
        <w:t>Мінеральні добрива N</w:t>
      </w:r>
      <w:r>
        <w:rPr>
          <w:rFonts w:eastAsia="Times New Roman"/>
          <w:sz w:val="17"/>
          <w:szCs w:val="17"/>
        </w:rPr>
        <w:t>55</w:t>
      </w:r>
      <w:r>
        <w:rPr>
          <w:rFonts w:eastAsia="Times New Roman"/>
          <w:sz w:val="27"/>
          <w:szCs w:val="27"/>
        </w:rPr>
        <w:t>Р</w:t>
      </w:r>
      <w:r>
        <w:rPr>
          <w:rFonts w:eastAsia="Times New Roman"/>
          <w:sz w:val="17"/>
          <w:szCs w:val="17"/>
        </w:rPr>
        <w:t>45</w:t>
      </w:r>
      <w:r>
        <w:rPr>
          <w:rFonts w:eastAsia="Times New Roman"/>
          <w:sz w:val="27"/>
          <w:szCs w:val="27"/>
        </w:rPr>
        <w:t>К</w:t>
      </w:r>
      <w:r>
        <w:rPr>
          <w:rFonts w:eastAsia="Times New Roman"/>
          <w:sz w:val="17"/>
          <w:szCs w:val="17"/>
        </w:rPr>
        <w:t>45</w:t>
      </w:r>
      <w:r>
        <w:rPr>
          <w:rFonts w:eastAsia="Times New Roman"/>
          <w:sz w:val="27"/>
          <w:szCs w:val="27"/>
        </w:rPr>
        <w:t xml:space="preserve"> вносили одночасно з сівбою. Попередник цукрових буряків – озима пшениця. Дози органічних добрив не вирівнювали за вмістом поживних речовин. Після збирання попередника на 3 і 4 варіанті залишали подрібнену солому, визначали її врожайність і вносили N з розрахунку</w:t>
      </w:r>
    </w:p>
    <w:p w:rsidR="00BA3CBD" w:rsidRDefault="00BA3CBD" w:rsidP="00BA3CBD">
      <w:pPr>
        <w:spacing w:line="2" w:lineRule="exact"/>
        <w:rPr>
          <w:sz w:val="20"/>
          <w:szCs w:val="20"/>
        </w:rPr>
      </w:pPr>
    </w:p>
    <w:p w:rsidR="00BA3CBD" w:rsidRDefault="00BA3CBD" w:rsidP="00BA3CBD">
      <w:pPr>
        <w:numPr>
          <w:ilvl w:val="0"/>
          <w:numId w:val="11"/>
        </w:numPr>
        <w:tabs>
          <w:tab w:val="left" w:pos="356"/>
        </w:tabs>
        <w:spacing w:line="360" w:lineRule="auto"/>
        <w:ind w:left="6" w:hanging="6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кг/тонну, а на першому і другому варіанті її повністю вигрібали, на варіантах 2 і 4 проводили сівбу олійної редьки в якості зеленого добрива з нормою висіву</w:t>
      </w:r>
    </w:p>
    <w:p w:rsidR="00BA3CBD" w:rsidRDefault="00BA3CBD" w:rsidP="00BA3CBD">
      <w:pPr>
        <w:numPr>
          <w:ilvl w:val="0"/>
          <w:numId w:val="12"/>
        </w:numPr>
        <w:tabs>
          <w:tab w:val="left" w:pos="386"/>
        </w:tabs>
        <w:ind w:left="386" w:hanging="386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кг/га. Перед основним обробітком ґрунту провели визначення урожайності</w:t>
      </w:r>
    </w:p>
    <w:p w:rsidR="00BA3CBD" w:rsidRDefault="00BA3CBD" w:rsidP="00BA3CBD">
      <w:pPr>
        <w:spacing w:line="160" w:lineRule="exact"/>
        <w:rPr>
          <w:rFonts w:eastAsia="Times New Roman"/>
          <w:sz w:val="28"/>
          <w:szCs w:val="28"/>
        </w:rPr>
      </w:pPr>
    </w:p>
    <w:p w:rsidR="00BA3CBD" w:rsidRDefault="00BA3CBD" w:rsidP="00BA3CBD">
      <w:pPr>
        <w:spacing w:line="338" w:lineRule="auto"/>
        <w:ind w:left="6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подрібненої маси редьки олійної. Загальна площа ділянки – 72 м</w:t>
      </w:r>
      <w:r>
        <w:rPr>
          <w:rFonts w:eastAsia="Times New Roman"/>
          <w:sz w:val="36"/>
          <w:szCs w:val="36"/>
          <w:vertAlign w:val="superscript"/>
        </w:rPr>
        <w:t>2</w:t>
      </w:r>
      <w:r>
        <w:rPr>
          <w:rFonts w:eastAsia="Times New Roman"/>
          <w:sz w:val="28"/>
          <w:szCs w:val="28"/>
        </w:rPr>
        <w:t xml:space="preserve"> (3,6 х 20), а облікової 40,5 м</w:t>
      </w:r>
      <w:r>
        <w:rPr>
          <w:rFonts w:eastAsia="Times New Roman"/>
          <w:sz w:val="36"/>
          <w:szCs w:val="36"/>
          <w:vertAlign w:val="superscript"/>
        </w:rPr>
        <w:t>2</w:t>
      </w:r>
      <w:r>
        <w:rPr>
          <w:rFonts w:eastAsia="Times New Roman"/>
          <w:sz w:val="28"/>
          <w:szCs w:val="28"/>
        </w:rPr>
        <w:t xml:space="preserve"> (30 рядків по 3 метра). Сівбу проводили сівалкою ССТ-12Б з</w:t>
      </w:r>
    </w:p>
    <w:p w:rsidR="00BA3CBD" w:rsidRDefault="00BA3CBD" w:rsidP="00BA3CBD">
      <w:pPr>
        <w:sectPr w:rsidR="00BA3CBD">
          <w:pgSz w:w="11900" w:h="16840"/>
          <w:pgMar w:top="687" w:right="1124" w:bottom="174" w:left="1134" w:header="0" w:footer="0" w:gutter="0"/>
          <w:cols w:space="720" w:equalWidth="0">
            <w:col w:w="9646"/>
          </w:cols>
        </w:sectPr>
      </w:pPr>
    </w:p>
    <w:p w:rsidR="00BA3CBD" w:rsidRDefault="00BA3CBD" w:rsidP="00BA3CBD">
      <w:pPr>
        <w:spacing w:line="354" w:lineRule="exact"/>
        <w:rPr>
          <w:sz w:val="20"/>
          <w:szCs w:val="20"/>
        </w:rPr>
      </w:pPr>
    </w:p>
    <w:p w:rsidR="00BA3CBD" w:rsidRDefault="00BA3CBD" w:rsidP="00BA3CBD">
      <w:pPr>
        <w:ind w:right="-5"/>
        <w:jc w:val="center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217</w:t>
      </w:r>
    </w:p>
    <w:p w:rsidR="00BA3CBD" w:rsidRDefault="00BA3CBD" w:rsidP="00BA3CBD">
      <w:pPr>
        <w:sectPr w:rsidR="00BA3CBD">
          <w:type w:val="continuous"/>
          <w:pgSz w:w="11900" w:h="16840"/>
          <w:pgMar w:top="687" w:right="1124" w:bottom="174" w:left="1134" w:header="0" w:footer="0" w:gutter="0"/>
          <w:cols w:space="720" w:equalWidth="0">
            <w:col w:w="9646"/>
          </w:cols>
        </w:sectPr>
      </w:pPr>
    </w:p>
    <w:p w:rsidR="00BA3CBD" w:rsidRDefault="00BA3CBD" w:rsidP="00BA3CBD">
      <w:pPr>
        <w:numPr>
          <w:ilvl w:val="0"/>
          <w:numId w:val="13"/>
        </w:numPr>
        <w:tabs>
          <w:tab w:val="left" w:pos="466"/>
        </w:tabs>
        <w:spacing w:line="271" w:lineRule="auto"/>
        <w:ind w:left="4400" w:right="180" w:hanging="4224"/>
        <w:jc w:val="center"/>
        <w:rPr>
          <w:rFonts w:ascii="Cambria" w:eastAsia="Cambria" w:hAnsi="Cambria" w:cs="Cambria"/>
          <w:i/>
          <w:iCs/>
          <w:sz w:val="24"/>
          <w:szCs w:val="24"/>
        </w:rPr>
      </w:pPr>
      <w:bookmarkStart w:id="1" w:name="page217"/>
      <w:bookmarkEnd w:id="1"/>
      <w:r>
        <w:rPr>
          <w:rFonts w:ascii="Cambria" w:eastAsia="Cambria" w:hAnsi="Cambria" w:cs="Cambria"/>
          <w:i/>
          <w:iCs/>
          <w:sz w:val="24"/>
          <w:szCs w:val="24"/>
        </w:rPr>
        <w:lastRenderedPageBreak/>
        <w:t>Міжнародна науково‐практична інтернет‐конференція «Хімія, агрохімія, екологія і освіта»</w:t>
      </w:r>
    </w:p>
    <w:p w:rsidR="00BA3CBD" w:rsidRDefault="00A60810" w:rsidP="00BA3CBD">
      <w:pPr>
        <w:spacing w:line="20" w:lineRule="exact"/>
        <w:rPr>
          <w:sz w:val="20"/>
          <w:szCs w:val="20"/>
        </w:rPr>
      </w:pPr>
      <w:r w:rsidRPr="00A60810">
        <w:rPr>
          <w:noProof/>
          <w:sz w:val="20"/>
          <w:szCs w:val="20"/>
        </w:rPr>
        <w:pict>
          <v:line id="Shape 731" o:spid="_x0000_s1032" style="position:absolute;z-index:-251651072;visibility:visible" from="-1.75pt,1.4pt" to="483.1pt,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" o:allowincell="f" filled="t" strokecolor="#2a0003" strokeweight="3pt">
            <v:stroke joinstyle="miter"/>
            <o:lock v:ext="edit" shapetype="f"/>
          </v:line>
        </w:pict>
      </w:r>
      <w:r w:rsidRPr="00A60810">
        <w:rPr>
          <w:noProof/>
          <w:sz w:val="20"/>
          <w:szCs w:val="20"/>
        </w:rPr>
        <w:pict>
          <v:line id="Shape 732" o:spid="_x0000_s1031" style="position:absolute;z-index:-251650048;visibility:visible" from="-1.75pt,-1.15pt" to="483.1pt,-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" o:allowincell="f" filled="t" strokecolor="#2a0003" strokeweight=".72pt">
            <v:stroke joinstyle="miter"/>
            <o:lock v:ext="edit" shapetype="f"/>
          </v:line>
        </w:pict>
      </w:r>
    </w:p>
    <w:p w:rsidR="00BA3CBD" w:rsidRDefault="00BA3CBD" w:rsidP="00BA3CBD">
      <w:pPr>
        <w:spacing w:line="21" w:lineRule="exact"/>
        <w:rPr>
          <w:sz w:val="20"/>
          <w:szCs w:val="20"/>
        </w:rPr>
      </w:pPr>
    </w:p>
    <w:p w:rsidR="00BA3CBD" w:rsidRDefault="00BA3CBD" w:rsidP="00BA3CBD">
      <w:pPr>
        <w:jc w:val="center"/>
        <w:rPr>
          <w:sz w:val="20"/>
          <w:szCs w:val="20"/>
        </w:rPr>
      </w:pPr>
      <w:r>
        <w:rPr>
          <w:rFonts w:ascii="Cambria" w:eastAsia="Cambria" w:hAnsi="Cambria" w:cs="Cambria"/>
          <w:i/>
          <w:iCs/>
          <w:sz w:val="20"/>
          <w:szCs w:val="20"/>
        </w:rPr>
        <w:t>ПДАА 2019</w:t>
      </w:r>
    </w:p>
    <w:p w:rsidR="00BA3CBD" w:rsidRDefault="00A60810" w:rsidP="00BA3CBD">
      <w:pPr>
        <w:spacing w:line="20" w:lineRule="exact"/>
        <w:rPr>
          <w:sz w:val="20"/>
          <w:szCs w:val="20"/>
        </w:rPr>
      </w:pPr>
      <w:r w:rsidRPr="00A60810">
        <w:rPr>
          <w:noProof/>
          <w:sz w:val="20"/>
          <w:szCs w:val="20"/>
        </w:rPr>
        <w:pict>
          <v:line id="Shape 733" o:spid="_x0000_s1030" style="position:absolute;z-index:-251649024;visibility:visible" from="-1.75pt,3.9pt" to="483.1pt,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" o:allowincell="f" filled="t" strokecolor="#4765a3" strokeweight=".16931mm">
            <v:stroke joinstyle="miter"/>
            <o:lock v:ext="edit" shapetype="f"/>
          </v:line>
        </w:pict>
      </w:r>
    </w:p>
    <w:p w:rsidR="00BA3CBD" w:rsidRDefault="00BA3CBD" w:rsidP="00BA3CBD">
      <w:pPr>
        <w:spacing w:line="131" w:lineRule="exact"/>
        <w:rPr>
          <w:sz w:val="20"/>
          <w:szCs w:val="20"/>
        </w:rPr>
      </w:pPr>
    </w:p>
    <w:p w:rsidR="00BA3CBD" w:rsidRDefault="00BA3CBD" w:rsidP="00BA3CBD">
      <w:pPr>
        <w:spacing w:line="360" w:lineRule="auto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нормою 5-7 насінин на один погонний метр. Повторність досліду трьохразова, розміщення ділянок послідовне. Збирання врожаю проводили вручну.</w:t>
      </w:r>
    </w:p>
    <w:p w:rsidR="00BA3CBD" w:rsidRDefault="00BA3CBD" w:rsidP="00BA3CBD">
      <w:pPr>
        <w:spacing w:line="359" w:lineRule="auto"/>
        <w:ind w:firstLine="720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Основними елементами структури урожайності цукрових буряків є густота рослин в момент збирання і маса одного коренеплоду. Результати досліджень показали, що в момент збирання густота рослин на контролі і по варіантам, де застосовувались різні види нетрадиційних органічних добрив, суттєво не відрізнялись. Основним показником, за рахунок якого сформувалась урожайність, була маса одного коренеплоду мінімальне значення якого відмічено на контролі, з внесенням нетрадиційних видів органічних добрив цей показник зростає в середньому по удобрених варіантах на 36,7 г, притому на варіанті з внесенням соломи на 26,2 г, а при застосуванні на зелене добриво редьки олійної та від одночасного застосування соломи і сидератів відповідно на 37 і 46,8 г. Найвища густота рослин і найбільш вагомий коренеплід в варіанті з одночасним застосуванням соломи і сидерату привели до формування максимального урожаю.</w:t>
      </w:r>
    </w:p>
    <w:p w:rsidR="00BA3CBD" w:rsidRDefault="00BA3CBD" w:rsidP="00BA3CBD">
      <w:pPr>
        <w:spacing w:line="17" w:lineRule="exact"/>
        <w:rPr>
          <w:sz w:val="20"/>
          <w:szCs w:val="20"/>
        </w:rPr>
      </w:pPr>
    </w:p>
    <w:p w:rsidR="00BA3CBD" w:rsidRDefault="00BA3CBD" w:rsidP="00BA3CBD">
      <w:pPr>
        <w:spacing w:line="360" w:lineRule="auto"/>
        <w:ind w:firstLine="709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Агрономічною оцінкою застосування різних видів органічних добрив є урожайність. Із результатів досліджень видно, що на всіх удобрених варіантах одержано достовірний приріст урожаю в порівнянні з контролем, який в середньому склав 3,76 т/га, що становить 11,1%, притому від застосування 4,5 т/га соломи, що становить 8,1%, а від застосування зеленого добрива, відповідно 4,00 т/га і 10,8%. Максимальну урожайність отримано на варіанті з одночасним застосуванням соломи і зеленого добрива, ефект склав в порівнянні з контролем 5,32 т/га, що становить 14,3%.</w:t>
      </w:r>
    </w:p>
    <w:p w:rsidR="00BA3CBD" w:rsidRDefault="00BA3CBD" w:rsidP="00BA3CBD">
      <w:pPr>
        <w:spacing w:line="373" w:lineRule="auto"/>
        <w:ind w:firstLine="709"/>
        <w:jc w:val="both"/>
        <w:rPr>
          <w:sz w:val="20"/>
          <w:szCs w:val="20"/>
        </w:rPr>
      </w:pPr>
      <w:r>
        <w:rPr>
          <w:rFonts w:eastAsia="Times New Roman"/>
          <w:sz w:val="27"/>
          <w:szCs w:val="27"/>
        </w:rPr>
        <w:t>Таким чином, від застосування тільки соломи і зеленого добрива одержано достовірний приріст урожайності, який в середньому склав 9,5%. Максимальний ефект отримано від одночасного застосування соломи і зеленого добрива.</w:t>
      </w:r>
    </w:p>
    <w:p w:rsidR="00BA3CBD" w:rsidRDefault="00BA3CBD" w:rsidP="00BA3CBD">
      <w:pPr>
        <w:spacing w:line="1" w:lineRule="exact"/>
        <w:rPr>
          <w:sz w:val="20"/>
          <w:szCs w:val="20"/>
        </w:rPr>
      </w:pPr>
    </w:p>
    <w:p w:rsidR="00BA3CBD" w:rsidRDefault="00BA3CBD" w:rsidP="00BA3CBD">
      <w:pPr>
        <w:spacing w:line="422" w:lineRule="auto"/>
        <w:ind w:firstLine="709"/>
        <w:jc w:val="both"/>
        <w:rPr>
          <w:sz w:val="20"/>
          <w:szCs w:val="20"/>
        </w:rPr>
      </w:pPr>
      <w:r>
        <w:rPr>
          <w:rFonts w:eastAsia="Times New Roman"/>
          <w:sz w:val="27"/>
          <w:szCs w:val="27"/>
        </w:rPr>
        <w:t>Нашими дослідженнями встановлено, що використання соломи, а також сидератів не впливає на якість коренеплодів, вміст цукру в коренеплодах на рівні</w:t>
      </w:r>
    </w:p>
    <w:p w:rsidR="00BA3CBD" w:rsidRDefault="00BA3CBD" w:rsidP="00BA3CBD">
      <w:pPr>
        <w:sectPr w:rsidR="00BA3CBD">
          <w:pgSz w:w="11900" w:h="16840"/>
          <w:pgMar w:top="687" w:right="1124" w:bottom="174" w:left="1140" w:header="0" w:footer="0" w:gutter="0"/>
          <w:cols w:space="720" w:equalWidth="0">
            <w:col w:w="9640"/>
          </w:cols>
        </w:sectPr>
      </w:pPr>
    </w:p>
    <w:p w:rsidR="00BA3CBD" w:rsidRDefault="00BA3CBD" w:rsidP="00BA3CBD">
      <w:pPr>
        <w:spacing w:line="200" w:lineRule="exact"/>
        <w:rPr>
          <w:sz w:val="20"/>
          <w:szCs w:val="20"/>
        </w:rPr>
      </w:pPr>
    </w:p>
    <w:p w:rsidR="00BA3CBD" w:rsidRDefault="00BA3CBD" w:rsidP="00BA3CBD">
      <w:pPr>
        <w:spacing w:line="228" w:lineRule="exact"/>
        <w:rPr>
          <w:sz w:val="20"/>
          <w:szCs w:val="20"/>
        </w:rPr>
      </w:pPr>
    </w:p>
    <w:p w:rsidR="00BA3CBD" w:rsidRDefault="00BA3CBD" w:rsidP="00BA3CBD">
      <w:pPr>
        <w:jc w:val="center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218</w:t>
      </w:r>
    </w:p>
    <w:p w:rsidR="00BA3CBD" w:rsidRDefault="00BA3CBD" w:rsidP="00BA3CBD">
      <w:pPr>
        <w:sectPr w:rsidR="00BA3CBD">
          <w:type w:val="continuous"/>
          <w:pgSz w:w="11900" w:h="16840"/>
          <w:pgMar w:top="687" w:right="1124" w:bottom="174" w:left="1140" w:header="0" w:footer="0" w:gutter="0"/>
          <w:cols w:space="720" w:equalWidth="0">
            <w:col w:w="9640"/>
          </w:cols>
        </w:sectPr>
      </w:pPr>
    </w:p>
    <w:p w:rsidR="00BA3CBD" w:rsidRDefault="00BA3CBD" w:rsidP="00BA3CBD">
      <w:pPr>
        <w:numPr>
          <w:ilvl w:val="0"/>
          <w:numId w:val="14"/>
        </w:numPr>
        <w:tabs>
          <w:tab w:val="left" w:pos="472"/>
        </w:tabs>
        <w:spacing w:line="271" w:lineRule="auto"/>
        <w:ind w:left="4406" w:right="320" w:hanging="4224"/>
        <w:jc w:val="center"/>
        <w:rPr>
          <w:rFonts w:ascii="Cambria" w:eastAsia="Cambria" w:hAnsi="Cambria" w:cs="Cambria"/>
          <w:i/>
          <w:iCs/>
          <w:sz w:val="24"/>
          <w:szCs w:val="24"/>
        </w:rPr>
      </w:pPr>
      <w:bookmarkStart w:id="2" w:name="page218"/>
      <w:bookmarkEnd w:id="2"/>
      <w:r>
        <w:rPr>
          <w:rFonts w:ascii="Cambria" w:eastAsia="Cambria" w:hAnsi="Cambria" w:cs="Cambria"/>
          <w:i/>
          <w:iCs/>
          <w:sz w:val="24"/>
          <w:szCs w:val="24"/>
        </w:rPr>
        <w:lastRenderedPageBreak/>
        <w:t>Міжнародна науково‐практична інтернет‐конференція «Хімія, агрохімія, екологія і освіта»</w:t>
      </w:r>
    </w:p>
    <w:p w:rsidR="00BA3CBD" w:rsidRDefault="00A60810" w:rsidP="00BA3CBD">
      <w:pPr>
        <w:spacing w:line="20" w:lineRule="exact"/>
        <w:rPr>
          <w:sz w:val="20"/>
          <w:szCs w:val="20"/>
        </w:rPr>
      </w:pPr>
      <w:r w:rsidRPr="00A60810">
        <w:rPr>
          <w:noProof/>
          <w:sz w:val="20"/>
          <w:szCs w:val="20"/>
        </w:rPr>
        <w:pict>
          <v:line id="Shape 734" o:spid="_x0000_s1029" style="position:absolute;z-index:-251648000;visibility:visible" from="-1.5pt,1.4pt" to="483.4pt,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" o:allowincell="f" filled="t" strokecolor="#2a0003" strokeweight="3pt">
            <v:stroke joinstyle="miter"/>
            <o:lock v:ext="edit" shapetype="f"/>
          </v:line>
        </w:pict>
      </w:r>
      <w:r w:rsidRPr="00A60810">
        <w:rPr>
          <w:noProof/>
          <w:sz w:val="20"/>
          <w:szCs w:val="20"/>
        </w:rPr>
        <w:pict>
          <v:line id="Shape 735" o:spid="_x0000_s1028" style="position:absolute;z-index:-251646976;visibility:visible" from="-1.5pt,-1.15pt" to="483.4pt,-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" o:allowincell="f" filled="t" strokecolor="#2a0003" strokeweight=".72pt">
            <v:stroke joinstyle="miter"/>
            <o:lock v:ext="edit" shapetype="f"/>
          </v:line>
        </w:pict>
      </w:r>
    </w:p>
    <w:p w:rsidR="00BA3CBD" w:rsidRDefault="00BA3CBD" w:rsidP="00BA3CBD">
      <w:pPr>
        <w:spacing w:line="21" w:lineRule="exact"/>
        <w:rPr>
          <w:sz w:val="20"/>
          <w:szCs w:val="20"/>
        </w:rPr>
      </w:pPr>
    </w:p>
    <w:p w:rsidR="00BA3CBD" w:rsidRDefault="00BA3CBD" w:rsidP="00BA3CBD">
      <w:pPr>
        <w:ind w:right="134"/>
        <w:jc w:val="center"/>
        <w:rPr>
          <w:sz w:val="20"/>
          <w:szCs w:val="20"/>
        </w:rPr>
      </w:pPr>
      <w:r>
        <w:rPr>
          <w:rFonts w:ascii="Cambria" w:eastAsia="Cambria" w:hAnsi="Cambria" w:cs="Cambria"/>
          <w:i/>
          <w:iCs/>
          <w:sz w:val="20"/>
          <w:szCs w:val="20"/>
        </w:rPr>
        <w:t>ПДАА 2019</w:t>
      </w:r>
    </w:p>
    <w:p w:rsidR="00BA3CBD" w:rsidRDefault="00A60810" w:rsidP="00BA3CBD">
      <w:pPr>
        <w:spacing w:line="20" w:lineRule="exact"/>
        <w:rPr>
          <w:sz w:val="20"/>
          <w:szCs w:val="20"/>
        </w:rPr>
      </w:pPr>
      <w:r w:rsidRPr="00A60810">
        <w:rPr>
          <w:noProof/>
          <w:sz w:val="20"/>
          <w:szCs w:val="20"/>
        </w:rPr>
        <w:pict>
          <v:line id="Shape 736" o:spid="_x0000_s1027" style="position:absolute;z-index:-251645952;visibility:visible" from="-1.5pt,3.9pt" to="483.4pt,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" o:allowincell="f" filled="t" strokecolor="#4765a3" strokeweight=".16931mm">
            <v:stroke joinstyle="miter"/>
            <o:lock v:ext="edit" shapetype="f"/>
          </v:line>
        </w:pict>
      </w:r>
    </w:p>
    <w:p w:rsidR="00BA3CBD" w:rsidRDefault="00BA3CBD" w:rsidP="00BA3CBD">
      <w:pPr>
        <w:spacing w:line="131" w:lineRule="exact"/>
        <w:rPr>
          <w:sz w:val="20"/>
          <w:szCs w:val="20"/>
        </w:rPr>
      </w:pPr>
    </w:p>
    <w:p w:rsidR="00BA3CBD" w:rsidRDefault="00BA3CBD" w:rsidP="00BA3CBD">
      <w:pPr>
        <w:spacing w:line="360" w:lineRule="auto"/>
        <w:ind w:left="6" w:right="140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контролю. Господарська цінність вирощування цукрових буряків є збір цукру з гектара, який залежить від його вмісту в коренеплодах і урожайності.</w:t>
      </w:r>
    </w:p>
    <w:p w:rsidR="00BA3CBD" w:rsidRDefault="00BA3CBD" w:rsidP="00BA3CBD">
      <w:pPr>
        <w:spacing w:line="359" w:lineRule="auto"/>
        <w:ind w:left="6" w:right="140" w:firstLine="709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При застосуванні нетрадиційних видів органічних добрив цей показник зростає в середньому по удобрених варіантах на 0,77 т/га, що складає 12,2%. Від внесення соломи з гектара одержано 6,88 т цукру, що на 0,55 т/га перевищує контроль, а олійної редьки на добриво на 0,77 т/га відносно контролю і на 0,22 т/га в порівнянні з попереднім варіантом.</w:t>
      </w:r>
    </w:p>
    <w:p w:rsidR="00BA3CBD" w:rsidRDefault="00BA3CBD" w:rsidP="00BA3CBD">
      <w:pPr>
        <w:spacing w:line="6" w:lineRule="exact"/>
        <w:rPr>
          <w:sz w:val="20"/>
          <w:szCs w:val="20"/>
        </w:rPr>
      </w:pPr>
    </w:p>
    <w:p w:rsidR="00BA3CBD" w:rsidRDefault="00BA3CBD" w:rsidP="00BA3CBD">
      <w:pPr>
        <w:spacing w:line="361" w:lineRule="auto"/>
        <w:ind w:left="6" w:right="140" w:firstLine="709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Найвищий вихід цукру з гектару на варіанті з одночасним використанням соломи олійної редьки. На цьому варіанті одержали найвищу урожайність коренеплодів цукрових буряків, яка сприяла одержанню 7,32 т/га цукру, що перевищувало контроль на 0,99 т/га, а варіанти з внесенням соломи і сидератів відповідно на 0,44 і 0,22 т/га.</w:t>
      </w:r>
    </w:p>
    <w:p w:rsidR="00BA3CBD" w:rsidRDefault="00BA3CBD" w:rsidP="00BA3CBD">
      <w:pPr>
        <w:spacing w:line="3" w:lineRule="exact"/>
        <w:rPr>
          <w:sz w:val="20"/>
          <w:szCs w:val="20"/>
        </w:rPr>
      </w:pPr>
    </w:p>
    <w:p w:rsidR="00BA3CBD" w:rsidRDefault="00BA3CBD" w:rsidP="00BA3CBD">
      <w:pPr>
        <w:ind w:left="3566"/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4"/>
          <w:szCs w:val="24"/>
        </w:rPr>
        <w:t>Список використаних джерел:</w:t>
      </w:r>
    </w:p>
    <w:p w:rsidR="00BA3CBD" w:rsidRDefault="00BA3CBD" w:rsidP="00BA3CBD">
      <w:pPr>
        <w:spacing w:line="11" w:lineRule="exact"/>
        <w:rPr>
          <w:sz w:val="20"/>
          <w:szCs w:val="20"/>
        </w:rPr>
      </w:pPr>
    </w:p>
    <w:p w:rsidR="00BA3CBD" w:rsidRDefault="00BA3CBD" w:rsidP="00BA3CBD">
      <w:pPr>
        <w:spacing w:line="250" w:lineRule="auto"/>
        <w:ind w:left="6" w:right="140"/>
        <w:jc w:val="both"/>
        <w:rPr>
          <w:sz w:val="20"/>
          <w:szCs w:val="20"/>
        </w:rPr>
      </w:pPr>
      <w:r>
        <w:rPr>
          <w:rFonts w:eastAsia="Times New Roman"/>
          <w:i/>
          <w:iCs/>
          <w:sz w:val="23"/>
          <w:szCs w:val="23"/>
        </w:rPr>
        <w:t xml:space="preserve">1.Бондаренко В.М., </w:t>
      </w:r>
      <w:proofErr w:type="spellStart"/>
      <w:r>
        <w:rPr>
          <w:rFonts w:eastAsia="Times New Roman"/>
          <w:i/>
          <w:iCs/>
          <w:sz w:val="23"/>
          <w:szCs w:val="23"/>
        </w:rPr>
        <w:t>Заришняк</w:t>
      </w:r>
      <w:proofErr w:type="spellEnd"/>
      <w:r>
        <w:rPr>
          <w:rFonts w:eastAsia="Times New Roman"/>
          <w:i/>
          <w:iCs/>
          <w:sz w:val="23"/>
          <w:szCs w:val="23"/>
        </w:rPr>
        <w:t xml:space="preserve"> А.С., </w:t>
      </w:r>
      <w:proofErr w:type="spellStart"/>
      <w:r>
        <w:rPr>
          <w:rFonts w:eastAsia="Times New Roman"/>
          <w:i/>
          <w:iCs/>
          <w:sz w:val="23"/>
          <w:szCs w:val="23"/>
        </w:rPr>
        <w:t>Калібабчук</w:t>
      </w:r>
      <w:proofErr w:type="spellEnd"/>
      <w:r>
        <w:rPr>
          <w:rFonts w:eastAsia="Times New Roman"/>
          <w:i/>
          <w:iCs/>
          <w:sz w:val="23"/>
          <w:szCs w:val="23"/>
        </w:rPr>
        <w:t xml:space="preserve"> Т.В., </w:t>
      </w:r>
      <w:proofErr w:type="spellStart"/>
      <w:r>
        <w:rPr>
          <w:rFonts w:eastAsia="Times New Roman"/>
          <w:i/>
          <w:iCs/>
          <w:sz w:val="23"/>
          <w:szCs w:val="23"/>
        </w:rPr>
        <w:t>Шикирява</w:t>
      </w:r>
      <w:proofErr w:type="spellEnd"/>
      <w:r>
        <w:rPr>
          <w:rFonts w:eastAsia="Times New Roman"/>
          <w:i/>
          <w:iCs/>
          <w:sz w:val="23"/>
          <w:szCs w:val="23"/>
        </w:rPr>
        <w:t xml:space="preserve"> О.В. Використання соломи пшениці озимої як органічного добрива під цукрові буряки. Цукрові буряки, № 6, 2005 с. 6-7. 2. Михайлівський М. В. Нетрадиційні добрива - надійний резерв// Цукрові буряки.-2000.-№3.-с.10-</w:t>
      </w:r>
    </w:p>
    <w:p w:rsidR="00BA3CBD" w:rsidRDefault="00BA3CBD" w:rsidP="00BA3CBD">
      <w:pPr>
        <w:numPr>
          <w:ilvl w:val="0"/>
          <w:numId w:val="15"/>
        </w:numPr>
        <w:tabs>
          <w:tab w:val="left" w:pos="397"/>
        </w:tabs>
        <w:spacing w:line="271" w:lineRule="auto"/>
        <w:ind w:left="6" w:right="140" w:hanging="6"/>
        <w:rPr>
          <w:rFonts w:eastAsia="Times New Roman"/>
          <w:i/>
          <w:iCs/>
          <w:sz w:val="24"/>
          <w:szCs w:val="24"/>
        </w:rPr>
      </w:pPr>
      <w:r>
        <w:rPr>
          <w:rFonts w:eastAsia="Times New Roman"/>
          <w:i/>
          <w:iCs/>
          <w:sz w:val="24"/>
          <w:szCs w:val="24"/>
        </w:rPr>
        <w:t>3. Рибкін А. В. Вплив сидератів на продуктивність буряків цукрових// Вісник аграрної науки. - 2002. - №4. - с.77.</w:t>
      </w:r>
    </w:p>
    <w:p w:rsidR="00BA3CBD" w:rsidRDefault="00BA3CBD" w:rsidP="00BA3CBD">
      <w:pPr>
        <w:spacing w:line="200" w:lineRule="exact"/>
        <w:rPr>
          <w:sz w:val="20"/>
          <w:szCs w:val="20"/>
        </w:rPr>
      </w:pPr>
    </w:p>
    <w:p w:rsidR="00D93A57" w:rsidRDefault="00D93A57">
      <w:bookmarkStart w:id="3" w:name="_GoBack"/>
      <w:bookmarkEnd w:id="3"/>
    </w:p>
    <w:sectPr w:rsidR="00D93A57" w:rsidSect="00BA3CBD">
      <w:pgSz w:w="11900" w:h="16840"/>
      <w:pgMar w:top="687" w:right="1124" w:bottom="174" w:left="1134" w:header="0" w:footer="0" w:gutter="0"/>
      <w:cols w:space="720" w:equalWidth="0">
        <w:col w:w="9646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5E07C"/>
    <w:multiLevelType w:val="hybridMultilevel"/>
    <w:tmpl w:val="D9D8E696"/>
    <w:lvl w:ilvl="0" w:tplc="896A0808">
      <w:start w:val="1"/>
      <w:numFmt w:val="bullet"/>
      <w:lvlText w:val="й"/>
      <w:lvlJc w:val="left"/>
    </w:lvl>
    <w:lvl w:ilvl="1" w:tplc="6826F7D6">
      <w:numFmt w:val="decimal"/>
      <w:lvlText w:val=""/>
      <w:lvlJc w:val="left"/>
    </w:lvl>
    <w:lvl w:ilvl="2" w:tplc="608EAB9E">
      <w:numFmt w:val="decimal"/>
      <w:lvlText w:val=""/>
      <w:lvlJc w:val="left"/>
    </w:lvl>
    <w:lvl w:ilvl="3" w:tplc="4926A428">
      <w:numFmt w:val="decimal"/>
      <w:lvlText w:val=""/>
      <w:lvlJc w:val="left"/>
    </w:lvl>
    <w:lvl w:ilvl="4" w:tplc="2DD80834">
      <w:numFmt w:val="decimal"/>
      <w:lvlText w:val=""/>
      <w:lvlJc w:val="left"/>
    </w:lvl>
    <w:lvl w:ilvl="5" w:tplc="18829958">
      <w:numFmt w:val="decimal"/>
      <w:lvlText w:val=""/>
      <w:lvlJc w:val="left"/>
    </w:lvl>
    <w:lvl w:ilvl="6" w:tplc="2D428788">
      <w:numFmt w:val="decimal"/>
      <w:lvlText w:val=""/>
      <w:lvlJc w:val="left"/>
    </w:lvl>
    <w:lvl w:ilvl="7" w:tplc="DACC5590">
      <w:numFmt w:val="decimal"/>
      <w:lvlText w:val=""/>
      <w:lvlJc w:val="left"/>
    </w:lvl>
    <w:lvl w:ilvl="8" w:tplc="EF6C99C2">
      <w:numFmt w:val="decimal"/>
      <w:lvlText w:val=""/>
      <w:lvlJc w:val="left"/>
    </w:lvl>
  </w:abstractNum>
  <w:abstractNum w:abstractNumId="1">
    <w:nsid w:val="0D838636"/>
    <w:multiLevelType w:val="hybridMultilevel"/>
    <w:tmpl w:val="D81AE796"/>
    <w:lvl w:ilvl="0" w:tplc="1E7CE204">
      <w:start w:val="11"/>
      <w:numFmt w:val="decimal"/>
      <w:lvlText w:val="%1."/>
      <w:lvlJc w:val="left"/>
    </w:lvl>
    <w:lvl w:ilvl="1" w:tplc="44B679FA">
      <w:numFmt w:val="decimal"/>
      <w:lvlText w:val=""/>
      <w:lvlJc w:val="left"/>
    </w:lvl>
    <w:lvl w:ilvl="2" w:tplc="FB5A5346">
      <w:numFmt w:val="decimal"/>
      <w:lvlText w:val=""/>
      <w:lvlJc w:val="left"/>
    </w:lvl>
    <w:lvl w:ilvl="3" w:tplc="37DED062">
      <w:numFmt w:val="decimal"/>
      <w:lvlText w:val=""/>
      <w:lvlJc w:val="left"/>
    </w:lvl>
    <w:lvl w:ilvl="4" w:tplc="DDE0536E">
      <w:numFmt w:val="decimal"/>
      <w:lvlText w:val=""/>
      <w:lvlJc w:val="left"/>
    </w:lvl>
    <w:lvl w:ilvl="5" w:tplc="0DA0FE68">
      <w:numFmt w:val="decimal"/>
      <w:lvlText w:val=""/>
      <w:lvlJc w:val="left"/>
    </w:lvl>
    <w:lvl w:ilvl="6" w:tplc="69541F72">
      <w:numFmt w:val="decimal"/>
      <w:lvlText w:val=""/>
      <w:lvlJc w:val="left"/>
    </w:lvl>
    <w:lvl w:ilvl="7" w:tplc="C952EC90">
      <w:numFmt w:val="decimal"/>
      <w:lvlText w:val=""/>
      <w:lvlJc w:val="left"/>
    </w:lvl>
    <w:lvl w:ilvl="8" w:tplc="D9F2B0E4">
      <w:numFmt w:val="decimal"/>
      <w:lvlText w:val=""/>
      <w:lvlJc w:val="left"/>
    </w:lvl>
  </w:abstractNum>
  <w:abstractNum w:abstractNumId="2">
    <w:nsid w:val="11CAC74A"/>
    <w:multiLevelType w:val="hybridMultilevel"/>
    <w:tmpl w:val="539CDD9A"/>
    <w:lvl w:ilvl="0" w:tplc="149E43BE">
      <w:start w:val="1"/>
      <w:numFmt w:val="bullet"/>
      <w:lvlText w:val="ІІІ"/>
      <w:lvlJc w:val="left"/>
    </w:lvl>
    <w:lvl w:ilvl="1" w:tplc="46FC9BDE">
      <w:numFmt w:val="decimal"/>
      <w:lvlText w:val=""/>
      <w:lvlJc w:val="left"/>
    </w:lvl>
    <w:lvl w:ilvl="2" w:tplc="0AF6CFCA">
      <w:numFmt w:val="decimal"/>
      <w:lvlText w:val=""/>
      <w:lvlJc w:val="left"/>
    </w:lvl>
    <w:lvl w:ilvl="3" w:tplc="228A6E18">
      <w:numFmt w:val="decimal"/>
      <w:lvlText w:val=""/>
      <w:lvlJc w:val="left"/>
    </w:lvl>
    <w:lvl w:ilvl="4" w:tplc="11985F22">
      <w:numFmt w:val="decimal"/>
      <w:lvlText w:val=""/>
      <w:lvlJc w:val="left"/>
    </w:lvl>
    <w:lvl w:ilvl="5" w:tplc="19DC56A2">
      <w:numFmt w:val="decimal"/>
      <w:lvlText w:val=""/>
      <w:lvlJc w:val="left"/>
    </w:lvl>
    <w:lvl w:ilvl="6" w:tplc="1C8A56C2">
      <w:numFmt w:val="decimal"/>
      <w:lvlText w:val=""/>
      <w:lvlJc w:val="left"/>
    </w:lvl>
    <w:lvl w:ilvl="7" w:tplc="D2D238AE">
      <w:numFmt w:val="decimal"/>
      <w:lvlText w:val=""/>
      <w:lvlJc w:val="left"/>
    </w:lvl>
    <w:lvl w:ilvl="8" w:tplc="B8949216">
      <w:numFmt w:val="decimal"/>
      <w:lvlText w:val=""/>
      <w:lvlJc w:val="left"/>
    </w:lvl>
  </w:abstractNum>
  <w:abstractNum w:abstractNumId="3">
    <w:nsid w:val="126CADE9"/>
    <w:multiLevelType w:val="hybridMultilevel"/>
    <w:tmpl w:val="01CA1C10"/>
    <w:lvl w:ilvl="0" w:tplc="F5CC3A12">
      <w:start w:val="1"/>
      <w:numFmt w:val="bullet"/>
      <w:lvlText w:val="в"/>
      <w:lvlJc w:val="left"/>
    </w:lvl>
    <w:lvl w:ilvl="1" w:tplc="3224E79C">
      <w:start w:val="1"/>
      <w:numFmt w:val="bullet"/>
      <w:lvlText w:val="В"/>
      <w:lvlJc w:val="left"/>
    </w:lvl>
    <w:lvl w:ilvl="2" w:tplc="110A3390">
      <w:numFmt w:val="decimal"/>
      <w:lvlText w:val=""/>
      <w:lvlJc w:val="left"/>
    </w:lvl>
    <w:lvl w:ilvl="3" w:tplc="8A649C0C">
      <w:numFmt w:val="decimal"/>
      <w:lvlText w:val=""/>
      <w:lvlJc w:val="left"/>
    </w:lvl>
    <w:lvl w:ilvl="4" w:tplc="E39C9194">
      <w:numFmt w:val="decimal"/>
      <w:lvlText w:val=""/>
      <w:lvlJc w:val="left"/>
    </w:lvl>
    <w:lvl w:ilvl="5" w:tplc="504869FC">
      <w:numFmt w:val="decimal"/>
      <w:lvlText w:val=""/>
      <w:lvlJc w:val="left"/>
    </w:lvl>
    <w:lvl w:ilvl="6" w:tplc="406E4BF2">
      <w:numFmt w:val="decimal"/>
      <w:lvlText w:val=""/>
      <w:lvlJc w:val="left"/>
    </w:lvl>
    <w:lvl w:ilvl="7" w:tplc="FD100208">
      <w:numFmt w:val="decimal"/>
      <w:lvlText w:val=""/>
      <w:lvlJc w:val="left"/>
    </w:lvl>
    <w:lvl w:ilvl="8" w:tplc="5344BADA">
      <w:numFmt w:val="decimal"/>
      <w:lvlText w:val=""/>
      <w:lvlJc w:val="left"/>
    </w:lvl>
  </w:abstractNum>
  <w:abstractNum w:abstractNumId="4">
    <w:nsid w:val="178E240D"/>
    <w:multiLevelType w:val="hybridMultilevel"/>
    <w:tmpl w:val="B7DACC32"/>
    <w:lvl w:ilvl="0" w:tplc="30102128">
      <w:start w:val="30"/>
      <w:numFmt w:val="decimal"/>
      <w:lvlText w:val="%1"/>
      <w:lvlJc w:val="left"/>
    </w:lvl>
    <w:lvl w:ilvl="1" w:tplc="7340ECFC">
      <w:numFmt w:val="decimal"/>
      <w:lvlText w:val=""/>
      <w:lvlJc w:val="left"/>
    </w:lvl>
    <w:lvl w:ilvl="2" w:tplc="311A4236">
      <w:numFmt w:val="decimal"/>
      <w:lvlText w:val=""/>
      <w:lvlJc w:val="left"/>
    </w:lvl>
    <w:lvl w:ilvl="3" w:tplc="8488FE50">
      <w:numFmt w:val="decimal"/>
      <w:lvlText w:val=""/>
      <w:lvlJc w:val="left"/>
    </w:lvl>
    <w:lvl w:ilvl="4" w:tplc="C6764F76">
      <w:numFmt w:val="decimal"/>
      <w:lvlText w:val=""/>
      <w:lvlJc w:val="left"/>
    </w:lvl>
    <w:lvl w:ilvl="5" w:tplc="CCDE1834">
      <w:numFmt w:val="decimal"/>
      <w:lvlText w:val=""/>
      <w:lvlJc w:val="left"/>
    </w:lvl>
    <w:lvl w:ilvl="6" w:tplc="E7E4C404">
      <w:numFmt w:val="decimal"/>
      <w:lvlText w:val=""/>
      <w:lvlJc w:val="left"/>
    </w:lvl>
    <w:lvl w:ilvl="7" w:tplc="5ABEA476">
      <w:numFmt w:val="decimal"/>
      <w:lvlText w:val=""/>
      <w:lvlJc w:val="left"/>
    </w:lvl>
    <w:lvl w:ilvl="8" w:tplc="C4F0BB72">
      <w:numFmt w:val="decimal"/>
      <w:lvlText w:val=""/>
      <w:lvlJc w:val="left"/>
    </w:lvl>
  </w:abstractNum>
  <w:abstractNum w:abstractNumId="5">
    <w:nsid w:val="19132E7B"/>
    <w:multiLevelType w:val="hybridMultilevel"/>
    <w:tmpl w:val="C9B49462"/>
    <w:lvl w:ilvl="0" w:tplc="F730B2A0">
      <w:start w:val="1"/>
      <w:numFmt w:val="bullet"/>
      <w:lvlText w:val="ІІІ"/>
      <w:lvlJc w:val="left"/>
    </w:lvl>
    <w:lvl w:ilvl="1" w:tplc="231A2470">
      <w:numFmt w:val="decimal"/>
      <w:lvlText w:val=""/>
      <w:lvlJc w:val="left"/>
    </w:lvl>
    <w:lvl w:ilvl="2" w:tplc="2116A800">
      <w:numFmt w:val="decimal"/>
      <w:lvlText w:val=""/>
      <w:lvlJc w:val="left"/>
    </w:lvl>
    <w:lvl w:ilvl="3" w:tplc="A74A3622">
      <w:numFmt w:val="decimal"/>
      <w:lvlText w:val=""/>
      <w:lvlJc w:val="left"/>
    </w:lvl>
    <w:lvl w:ilvl="4" w:tplc="0C346EB4">
      <w:numFmt w:val="decimal"/>
      <w:lvlText w:val=""/>
      <w:lvlJc w:val="left"/>
    </w:lvl>
    <w:lvl w:ilvl="5" w:tplc="4D567302">
      <w:numFmt w:val="decimal"/>
      <w:lvlText w:val=""/>
      <w:lvlJc w:val="left"/>
    </w:lvl>
    <w:lvl w:ilvl="6" w:tplc="B252A840">
      <w:numFmt w:val="decimal"/>
      <w:lvlText w:val=""/>
      <w:lvlJc w:val="left"/>
    </w:lvl>
    <w:lvl w:ilvl="7" w:tplc="1540ABE2">
      <w:numFmt w:val="decimal"/>
      <w:lvlText w:val=""/>
      <w:lvlJc w:val="left"/>
    </w:lvl>
    <w:lvl w:ilvl="8" w:tplc="97ECBE14">
      <w:numFmt w:val="decimal"/>
      <w:lvlText w:val=""/>
      <w:lvlJc w:val="left"/>
    </w:lvl>
  </w:abstractNum>
  <w:abstractNum w:abstractNumId="6">
    <w:nsid w:val="28100A9C"/>
    <w:multiLevelType w:val="hybridMultilevel"/>
    <w:tmpl w:val="15EA30A0"/>
    <w:lvl w:ilvl="0" w:tplc="CD84EC76">
      <w:start w:val="1"/>
      <w:numFmt w:val="bullet"/>
      <w:lvlText w:val="ІІІ"/>
      <w:lvlJc w:val="left"/>
    </w:lvl>
    <w:lvl w:ilvl="1" w:tplc="F7680FE0">
      <w:numFmt w:val="decimal"/>
      <w:lvlText w:val=""/>
      <w:lvlJc w:val="left"/>
    </w:lvl>
    <w:lvl w:ilvl="2" w:tplc="69FA2F42">
      <w:numFmt w:val="decimal"/>
      <w:lvlText w:val=""/>
      <w:lvlJc w:val="left"/>
    </w:lvl>
    <w:lvl w:ilvl="3" w:tplc="76DAEE42">
      <w:numFmt w:val="decimal"/>
      <w:lvlText w:val=""/>
      <w:lvlJc w:val="left"/>
    </w:lvl>
    <w:lvl w:ilvl="4" w:tplc="EEA25E94">
      <w:numFmt w:val="decimal"/>
      <w:lvlText w:val=""/>
      <w:lvlJc w:val="left"/>
    </w:lvl>
    <w:lvl w:ilvl="5" w:tplc="ADFAD1D0">
      <w:numFmt w:val="decimal"/>
      <w:lvlText w:val=""/>
      <w:lvlJc w:val="left"/>
    </w:lvl>
    <w:lvl w:ilvl="6" w:tplc="B6A0C77C">
      <w:numFmt w:val="decimal"/>
      <w:lvlText w:val=""/>
      <w:lvlJc w:val="left"/>
    </w:lvl>
    <w:lvl w:ilvl="7" w:tplc="54B4D2BC">
      <w:numFmt w:val="decimal"/>
      <w:lvlText w:val=""/>
      <w:lvlJc w:val="left"/>
    </w:lvl>
    <w:lvl w:ilvl="8" w:tplc="1528DF4A">
      <w:numFmt w:val="decimal"/>
      <w:lvlText w:val=""/>
      <w:lvlJc w:val="left"/>
    </w:lvl>
  </w:abstractNum>
  <w:abstractNum w:abstractNumId="7">
    <w:nsid w:val="2E5B12B8"/>
    <w:multiLevelType w:val="hybridMultilevel"/>
    <w:tmpl w:val="21EEF3BE"/>
    <w:lvl w:ilvl="0" w:tplc="405213BE">
      <w:start w:val="1"/>
      <w:numFmt w:val="bullet"/>
      <w:lvlText w:val="У"/>
      <w:lvlJc w:val="left"/>
    </w:lvl>
    <w:lvl w:ilvl="1" w:tplc="D556CD6E">
      <w:numFmt w:val="decimal"/>
      <w:lvlText w:val=""/>
      <w:lvlJc w:val="left"/>
    </w:lvl>
    <w:lvl w:ilvl="2" w:tplc="91E8FAEE">
      <w:numFmt w:val="decimal"/>
      <w:lvlText w:val=""/>
      <w:lvlJc w:val="left"/>
    </w:lvl>
    <w:lvl w:ilvl="3" w:tplc="076AC312">
      <w:numFmt w:val="decimal"/>
      <w:lvlText w:val=""/>
      <w:lvlJc w:val="left"/>
    </w:lvl>
    <w:lvl w:ilvl="4" w:tplc="0C044376">
      <w:numFmt w:val="decimal"/>
      <w:lvlText w:val=""/>
      <w:lvlJc w:val="left"/>
    </w:lvl>
    <w:lvl w:ilvl="5" w:tplc="58566BCA">
      <w:numFmt w:val="decimal"/>
      <w:lvlText w:val=""/>
      <w:lvlJc w:val="left"/>
    </w:lvl>
    <w:lvl w:ilvl="6" w:tplc="9CC8161C">
      <w:numFmt w:val="decimal"/>
      <w:lvlText w:val=""/>
      <w:lvlJc w:val="left"/>
    </w:lvl>
    <w:lvl w:ilvl="7" w:tplc="94CAAD2E">
      <w:numFmt w:val="decimal"/>
      <w:lvlText w:val=""/>
      <w:lvlJc w:val="left"/>
    </w:lvl>
    <w:lvl w:ilvl="8" w:tplc="6298B794">
      <w:numFmt w:val="decimal"/>
      <w:lvlText w:val=""/>
      <w:lvlJc w:val="left"/>
    </w:lvl>
  </w:abstractNum>
  <w:abstractNum w:abstractNumId="8">
    <w:nsid w:val="4A16874F"/>
    <w:multiLevelType w:val="hybridMultilevel"/>
    <w:tmpl w:val="B604648C"/>
    <w:lvl w:ilvl="0" w:tplc="A3CE91B0">
      <w:start w:val="1"/>
      <w:numFmt w:val="bullet"/>
      <w:lvlText w:val="ІІІ"/>
      <w:lvlJc w:val="left"/>
    </w:lvl>
    <w:lvl w:ilvl="1" w:tplc="BB08D2EC">
      <w:numFmt w:val="decimal"/>
      <w:lvlText w:val=""/>
      <w:lvlJc w:val="left"/>
    </w:lvl>
    <w:lvl w:ilvl="2" w:tplc="66D434FC">
      <w:numFmt w:val="decimal"/>
      <w:lvlText w:val=""/>
      <w:lvlJc w:val="left"/>
    </w:lvl>
    <w:lvl w:ilvl="3" w:tplc="07B4C07A">
      <w:numFmt w:val="decimal"/>
      <w:lvlText w:val=""/>
      <w:lvlJc w:val="left"/>
    </w:lvl>
    <w:lvl w:ilvl="4" w:tplc="AD4CEFD8">
      <w:numFmt w:val="decimal"/>
      <w:lvlText w:val=""/>
      <w:lvlJc w:val="left"/>
    </w:lvl>
    <w:lvl w:ilvl="5" w:tplc="C55625F8">
      <w:numFmt w:val="decimal"/>
      <w:lvlText w:val=""/>
      <w:lvlJc w:val="left"/>
    </w:lvl>
    <w:lvl w:ilvl="6" w:tplc="19067244">
      <w:numFmt w:val="decimal"/>
      <w:lvlText w:val=""/>
      <w:lvlJc w:val="left"/>
    </w:lvl>
    <w:lvl w:ilvl="7" w:tplc="1B9A5A58">
      <w:numFmt w:val="decimal"/>
      <w:lvlText w:val=""/>
      <w:lvlJc w:val="left"/>
    </w:lvl>
    <w:lvl w:ilvl="8" w:tplc="587E4CD8">
      <w:numFmt w:val="decimal"/>
      <w:lvlText w:val=""/>
      <w:lvlJc w:val="left"/>
    </w:lvl>
  </w:abstractNum>
  <w:abstractNum w:abstractNumId="9">
    <w:nsid w:val="4CC32F1F"/>
    <w:multiLevelType w:val="hybridMultilevel"/>
    <w:tmpl w:val="AA004514"/>
    <w:lvl w:ilvl="0" w:tplc="73B0A8B6">
      <w:start w:val="2"/>
      <w:numFmt w:val="decimal"/>
      <w:lvlText w:val="%1."/>
      <w:lvlJc w:val="left"/>
    </w:lvl>
    <w:lvl w:ilvl="1" w:tplc="DD56AE7A">
      <w:numFmt w:val="decimal"/>
      <w:lvlText w:val=""/>
      <w:lvlJc w:val="left"/>
    </w:lvl>
    <w:lvl w:ilvl="2" w:tplc="FEF46BAC">
      <w:numFmt w:val="decimal"/>
      <w:lvlText w:val=""/>
      <w:lvlJc w:val="left"/>
    </w:lvl>
    <w:lvl w:ilvl="3" w:tplc="00900AAA">
      <w:numFmt w:val="decimal"/>
      <w:lvlText w:val=""/>
      <w:lvlJc w:val="left"/>
    </w:lvl>
    <w:lvl w:ilvl="4" w:tplc="7AA47A6A">
      <w:numFmt w:val="decimal"/>
      <w:lvlText w:val=""/>
      <w:lvlJc w:val="left"/>
    </w:lvl>
    <w:lvl w:ilvl="5" w:tplc="BE660356">
      <w:numFmt w:val="decimal"/>
      <w:lvlText w:val=""/>
      <w:lvlJc w:val="left"/>
    </w:lvl>
    <w:lvl w:ilvl="6" w:tplc="5E56A15E">
      <w:numFmt w:val="decimal"/>
      <w:lvlText w:val=""/>
      <w:lvlJc w:val="left"/>
    </w:lvl>
    <w:lvl w:ilvl="7" w:tplc="30B01E06">
      <w:numFmt w:val="decimal"/>
      <w:lvlText w:val=""/>
      <w:lvlJc w:val="left"/>
    </w:lvl>
    <w:lvl w:ilvl="8" w:tplc="0D6E8C28">
      <w:numFmt w:val="decimal"/>
      <w:lvlText w:val=""/>
      <w:lvlJc w:val="left"/>
    </w:lvl>
  </w:abstractNum>
  <w:abstractNum w:abstractNumId="10">
    <w:nsid w:val="5556A87B"/>
    <w:multiLevelType w:val="hybridMultilevel"/>
    <w:tmpl w:val="7488F0F4"/>
    <w:lvl w:ilvl="0" w:tplc="76CC0BB8">
      <w:start w:val="1"/>
      <w:numFmt w:val="bullet"/>
      <w:lvlText w:val="ІІІ"/>
      <w:lvlJc w:val="left"/>
    </w:lvl>
    <w:lvl w:ilvl="1" w:tplc="04962F74">
      <w:numFmt w:val="decimal"/>
      <w:lvlText w:val=""/>
      <w:lvlJc w:val="left"/>
    </w:lvl>
    <w:lvl w:ilvl="2" w:tplc="D6CE1F9A">
      <w:numFmt w:val="decimal"/>
      <w:lvlText w:val=""/>
      <w:lvlJc w:val="left"/>
    </w:lvl>
    <w:lvl w:ilvl="3" w:tplc="D62ABE02">
      <w:numFmt w:val="decimal"/>
      <w:lvlText w:val=""/>
      <w:lvlJc w:val="left"/>
    </w:lvl>
    <w:lvl w:ilvl="4" w:tplc="E2DC9CA4">
      <w:numFmt w:val="decimal"/>
      <w:lvlText w:val=""/>
      <w:lvlJc w:val="left"/>
    </w:lvl>
    <w:lvl w:ilvl="5" w:tplc="B610094C">
      <w:numFmt w:val="decimal"/>
      <w:lvlText w:val=""/>
      <w:lvlJc w:val="left"/>
    </w:lvl>
    <w:lvl w:ilvl="6" w:tplc="23BA0DA4">
      <w:numFmt w:val="decimal"/>
      <w:lvlText w:val=""/>
      <w:lvlJc w:val="left"/>
    </w:lvl>
    <w:lvl w:ilvl="7" w:tplc="A5DEAA98">
      <w:numFmt w:val="decimal"/>
      <w:lvlText w:val=""/>
      <w:lvlJc w:val="left"/>
    </w:lvl>
    <w:lvl w:ilvl="8" w:tplc="FDEE36BC">
      <w:numFmt w:val="decimal"/>
      <w:lvlText w:val=""/>
      <w:lvlJc w:val="left"/>
    </w:lvl>
  </w:abstractNum>
  <w:abstractNum w:abstractNumId="11">
    <w:nsid w:val="55FEE0D1"/>
    <w:multiLevelType w:val="hybridMultilevel"/>
    <w:tmpl w:val="6EA0638E"/>
    <w:lvl w:ilvl="0" w:tplc="9D2621F6">
      <w:start w:val="1"/>
      <w:numFmt w:val="bullet"/>
      <w:lvlText w:val="-"/>
      <w:lvlJc w:val="left"/>
    </w:lvl>
    <w:lvl w:ilvl="1" w:tplc="202A4694">
      <w:numFmt w:val="decimal"/>
      <w:lvlText w:val=""/>
      <w:lvlJc w:val="left"/>
    </w:lvl>
    <w:lvl w:ilvl="2" w:tplc="01E4DBE8">
      <w:numFmt w:val="decimal"/>
      <w:lvlText w:val=""/>
      <w:lvlJc w:val="left"/>
    </w:lvl>
    <w:lvl w:ilvl="3" w:tplc="F27E9020">
      <w:numFmt w:val="decimal"/>
      <w:lvlText w:val=""/>
      <w:lvlJc w:val="left"/>
    </w:lvl>
    <w:lvl w:ilvl="4" w:tplc="8E7A66CC">
      <w:numFmt w:val="decimal"/>
      <w:lvlText w:val=""/>
      <w:lvlJc w:val="left"/>
    </w:lvl>
    <w:lvl w:ilvl="5" w:tplc="09A096B8">
      <w:numFmt w:val="decimal"/>
      <w:lvlText w:val=""/>
      <w:lvlJc w:val="left"/>
    </w:lvl>
    <w:lvl w:ilvl="6" w:tplc="9A1EF59E">
      <w:numFmt w:val="decimal"/>
      <w:lvlText w:val=""/>
      <w:lvlJc w:val="left"/>
    </w:lvl>
    <w:lvl w:ilvl="7" w:tplc="62F0EA02">
      <w:numFmt w:val="decimal"/>
      <w:lvlText w:val=""/>
      <w:lvlJc w:val="left"/>
    </w:lvl>
    <w:lvl w:ilvl="8" w:tplc="10C0D6BE">
      <w:numFmt w:val="decimal"/>
      <w:lvlText w:val=""/>
      <w:lvlJc w:val="left"/>
    </w:lvl>
  </w:abstractNum>
  <w:abstractNum w:abstractNumId="12">
    <w:nsid w:val="5E1EAE31"/>
    <w:multiLevelType w:val="hybridMultilevel"/>
    <w:tmpl w:val="1846A024"/>
    <w:lvl w:ilvl="0" w:tplc="10AAC9AE">
      <w:start w:val="10"/>
      <w:numFmt w:val="decimal"/>
      <w:lvlText w:val="%1"/>
      <w:lvlJc w:val="left"/>
    </w:lvl>
    <w:lvl w:ilvl="1" w:tplc="B6C07692">
      <w:numFmt w:val="decimal"/>
      <w:lvlText w:val=""/>
      <w:lvlJc w:val="left"/>
    </w:lvl>
    <w:lvl w:ilvl="2" w:tplc="6234CE8A">
      <w:numFmt w:val="decimal"/>
      <w:lvlText w:val=""/>
      <w:lvlJc w:val="left"/>
    </w:lvl>
    <w:lvl w:ilvl="3" w:tplc="1EA04534">
      <w:numFmt w:val="decimal"/>
      <w:lvlText w:val=""/>
      <w:lvlJc w:val="left"/>
    </w:lvl>
    <w:lvl w:ilvl="4" w:tplc="5FF475CA">
      <w:numFmt w:val="decimal"/>
      <w:lvlText w:val=""/>
      <w:lvlJc w:val="left"/>
    </w:lvl>
    <w:lvl w:ilvl="5" w:tplc="55D4411A">
      <w:numFmt w:val="decimal"/>
      <w:lvlText w:val=""/>
      <w:lvlJc w:val="left"/>
    </w:lvl>
    <w:lvl w:ilvl="6" w:tplc="FA6A60CC">
      <w:numFmt w:val="decimal"/>
      <w:lvlText w:val=""/>
      <w:lvlJc w:val="left"/>
    </w:lvl>
    <w:lvl w:ilvl="7" w:tplc="E876AE40">
      <w:numFmt w:val="decimal"/>
      <w:lvlText w:val=""/>
      <w:lvlJc w:val="left"/>
    </w:lvl>
    <w:lvl w:ilvl="8" w:tplc="7F8EFABC">
      <w:numFmt w:val="decimal"/>
      <w:lvlText w:val=""/>
      <w:lvlJc w:val="left"/>
    </w:lvl>
  </w:abstractNum>
  <w:abstractNum w:abstractNumId="13">
    <w:nsid w:val="60C2D273"/>
    <w:multiLevelType w:val="hybridMultilevel"/>
    <w:tmpl w:val="479A36E4"/>
    <w:lvl w:ilvl="0" w:tplc="4198F866">
      <w:start w:val="1"/>
      <w:numFmt w:val="bullet"/>
      <w:lvlText w:val="ІІІ"/>
      <w:lvlJc w:val="left"/>
    </w:lvl>
    <w:lvl w:ilvl="1" w:tplc="236C6124">
      <w:numFmt w:val="decimal"/>
      <w:lvlText w:val=""/>
      <w:lvlJc w:val="left"/>
    </w:lvl>
    <w:lvl w:ilvl="2" w:tplc="0206EFA6">
      <w:numFmt w:val="decimal"/>
      <w:lvlText w:val=""/>
      <w:lvlJc w:val="left"/>
    </w:lvl>
    <w:lvl w:ilvl="3" w:tplc="6E9A6AFC">
      <w:numFmt w:val="decimal"/>
      <w:lvlText w:val=""/>
      <w:lvlJc w:val="left"/>
    </w:lvl>
    <w:lvl w:ilvl="4" w:tplc="CDF26194">
      <w:numFmt w:val="decimal"/>
      <w:lvlText w:val=""/>
      <w:lvlJc w:val="left"/>
    </w:lvl>
    <w:lvl w:ilvl="5" w:tplc="E34C76F2">
      <w:numFmt w:val="decimal"/>
      <w:lvlText w:val=""/>
      <w:lvlJc w:val="left"/>
    </w:lvl>
    <w:lvl w:ilvl="6" w:tplc="BBBA6434">
      <w:numFmt w:val="decimal"/>
      <w:lvlText w:val=""/>
      <w:lvlJc w:val="left"/>
    </w:lvl>
    <w:lvl w:ilvl="7" w:tplc="BB729784">
      <w:numFmt w:val="decimal"/>
      <w:lvlText w:val=""/>
      <w:lvlJc w:val="left"/>
    </w:lvl>
    <w:lvl w:ilvl="8" w:tplc="3E2CB148">
      <w:numFmt w:val="decimal"/>
      <w:lvlText w:val=""/>
      <w:lvlJc w:val="left"/>
    </w:lvl>
  </w:abstractNum>
  <w:abstractNum w:abstractNumId="14">
    <w:nsid w:val="6C11685A"/>
    <w:multiLevelType w:val="hybridMultilevel"/>
    <w:tmpl w:val="5778F1D8"/>
    <w:lvl w:ilvl="0" w:tplc="932C8784">
      <w:start w:val="1"/>
      <w:numFmt w:val="bullet"/>
      <w:lvlText w:val="ІІІ"/>
      <w:lvlJc w:val="left"/>
    </w:lvl>
    <w:lvl w:ilvl="1" w:tplc="6D9ED2BA">
      <w:numFmt w:val="decimal"/>
      <w:lvlText w:val=""/>
      <w:lvlJc w:val="left"/>
    </w:lvl>
    <w:lvl w:ilvl="2" w:tplc="AF2CD53C">
      <w:numFmt w:val="decimal"/>
      <w:lvlText w:val=""/>
      <w:lvlJc w:val="left"/>
    </w:lvl>
    <w:lvl w:ilvl="3" w:tplc="000C089C">
      <w:numFmt w:val="decimal"/>
      <w:lvlText w:val=""/>
      <w:lvlJc w:val="left"/>
    </w:lvl>
    <w:lvl w:ilvl="4" w:tplc="979CA726">
      <w:numFmt w:val="decimal"/>
      <w:lvlText w:val=""/>
      <w:lvlJc w:val="left"/>
    </w:lvl>
    <w:lvl w:ilvl="5" w:tplc="EB3AAD52">
      <w:numFmt w:val="decimal"/>
      <w:lvlText w:val=""/>
      <w:lvlJc w:val="left"/>
    </w:lvl>
    <w:lvl w:ilvl="6" w:tplc="D8A4CB98">
      <w:numFmt w:val="decimal"/>
      <w:lvlText w:val=""/>
      <w:lvlJc w:val="left"/>
    </w:lvl>
    <w:lvl w:ilvl="7" w:tplc="32126696">
      <w:numFmt w:val="decimal"/>
      <w:lvlText w:val=""/>
      <w:lvlJc w:val="left"/>
    </w:lvl>
    <w:lvl w:ilvl="8" w:tplc="E6B67E7E">
      <w:numFmt w:val="decimal"/>
      <w:lvlText w:val=""/>
      <w:lvlJc w:val="left"/>
    </w:lvl>
  </w:abstractNum>
  <w:num w:numId="1">
    <w:abstractNumId w:val="7"/>
  </w:num>
  <w:num w:numId="2">
    <w:abstractNumId w:val="8"/>
  </w:num>
  <w:num w:numId="3">
    <w:abstractNumId w:val="11"/>
  </w:num>
  <w:num w:numId="4">
    <w:abstractNumId w:val="0"/>
  </w:num>
  <w:num w:numId="5">
    <w:abstractNumId w:val="13"/>
  </w:num>
  <w:num w:numId="6">
    <w:abstractNumId w:val="9"/>
  </w:num>
  <w:num w:numId="7">
    <w:abstractNumId w:val="2"/>
  </w:num>
  <w:num w:numId="8">
    <w:abstractNumId w:val="3"/>
  </w:num>
  <w:num w:numId="9">
    <w:abstractNumId w:val="5"/>
  </w:num>
  <w:num w:numId="10">
    <w:abstractNumId w:val="14"/>
  </w:num>
  <w:num w:numId="11">
    <w:abstractNumId w:val="12"/>
  </w:num>
  <w:num w:numId="12">
    <w:abstractNumId w:val="4"/>
  </w:num>
  <w:num w:numId="13">
    <w:abstractNumId w:val="10"/>
  </w:num>
  <w:num w:numId="14">
    <w:abstractNumId w:val="6"/>
  </w:num>
  <w:num w:numId="1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93A57"/>
    <w:rsid w:val="00034322"/>
    <w:rsid w:val="00047165"/>
    <w:rsid w:val="000C0E22"/>
    <w:rsid w:val="00105B8A"/>
    <w:rsid w:val="00363160"/>
    <w:rsid w:val="003B5932"/>
    <w:rsid w:val="00460269"/>
    <w:rsid w:val="00476F53"/>
    <w:rsid w:val="004B27BA"/>
    <w:rsid w:val="00624E1C"/>
    <w:rsid w:val="00700003"/>
    <w:rsid w:val="00846B5B"/>
    <w:rsid w:val="00A44202"/>
    <w:rsid w:val="00A60810"/>
    <w:rsid w:val="00AB6085"/>
    <w:rsid w:val="00AD102D"/>
    <w:rsid w:val="00BA3CBD"/>
    <w:rsid w:val="00D93A57"/>
    <w:rsid w:val="00DC7EE4"/>
    <w:rsid w:val="00F034AF"/>
    <w:rsid w:val="00F67EE6"/>
    <w:rsid w:val="00F8309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3A57"/>
    <w:pPr>
      <w:spacing w:after="0" w:line="240" w:lineRule="auto"/>
    </w:pPr>
    <w:rPr>
      <w:rFonts w:ascii="Times New Roman" w:eastAsiaTheme="minorEastAsia" w:hAnsi="Times New Roman" w:cs="Times New Roman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3A57"/>
    <w:pPr>
      <w:spacing w:after="0" w:line="240" w:lineRule="auto"/>
    </w:pPr>
    <w:rPr>
      <w:rFonts w:ascii="Times New Roman" w:eastAsiaTheme="minorEastAsia" w:hAnsi="Times New Roman" w:cs="Times New Roman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1281</Words>
  <Characters>7306</Characters>
  <Application>Microsoft Office Word</Application>
  <DocSecurity>0</DocSecurity>
  <Lines>60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Felis</dc:creator>
  <cp:lastModifiedBy>User</cp:lastModifiedBy>
  <cp:revision>4</cp:revision>
  <dcterms:created xsi:type="dcterms:W3CDTF">2020-01-26T18:24:00Z</dcterms:created>
  <dcterms:modified xsi:type="dcterms:W3CDTF">2020-01-27T11:45:00Z</dcterms:modified>
</cp:coreProperties>
</file>