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МІНІСТЕРСТВО ОСВІТИ І НАУКИ УКРАЇНИ</w:t>
      </w: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ПОЛТАВСЬКА ДЕРЖАВНА АГРАРНА АКАДЕМІЯ</w:t>
      </w:r>
    </w:p>
    <w:p w:rsidR="009F789B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noProof/>
          <w:sz w:val="28"/>
          <w:szCs w:val="28"/>
          <w:lang w:eastAsia="uk-UA"/>
        </w:rPr>
        <w:drawing>
          <wp:inline distT="0" distB="0" distL="0" distR="0" wp14:anchorId="3D1BB9C2" wp14:editId="6BB20C55">
            <wp:extent cx="1688465" cy="168275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8465" cy="168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32"/>
          <w:szCs w:val="32"/>
        </w:rPr>
      </w:pPr>
      <w:r w:rsidRPr="0069574E">
        <w:rPr>
          <w:rFonts w:ascii="Times New Roman" w:eastAsia="Calibri" w:hAnsi="Times New Roman" w:cs="Times New Roman"/>
          <w:sz w:val="32"/>
          <w:szCs w:val="32"/>
        </w:rPr>
        <w:t>Матеріали V</w:t>
      </w:r>
      <w:r>
        <w:rPr>
          <w:rFonts w:ascii="Times New Roman" w:eastAsia="Calibri" w:hAnsi="Times New Roman" w:cs="Times New Roman"/>
          <w:sz w:val="32"/>
          <w:szCs w:val="32"/>
        </w:rPr>
        <w:t>ІІ</w:t>
      </w:r>
      <w:r w:rsidRPr="0069574E">
        <w:rPr>
          <w:rFonts w:ascii="Times New Roman" w:eastAsia="Calibri" w:hAnsi="Times New Roman" w:cs="Times New Roman"/>
          <w:sz w:val="32"/>
          <w:szCs w:val="32"/>
        </w:rPr>
        <w:t xml:space="preserve"> науково-практичної інтернет-конференції</w:t>
      </w: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32"/>
          <w:szCs w:val="32"/>
        </w:rPr>
      </w:pPr>
    </w:p>
    <w:p w:rsidR="009F789B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</w:p>
    <w:p w:rsidR="009F789B" w:rsidRPr="0069574E" w:rsidRDefault="009F789B" w:rsidP="009F789B">
      <w:pPr>
        <w:spacing w:after="0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  <w:r>
        <w:rPr>
          <w:rFonts w:ascii="Times New Roman" w:eastAsia="Calibri" w:hAnsi="Times New Roman" w:cs="Times New Roman"/>
          <w:b/>
          <w:sz w:val="40"/>
          <w:szCs w:val="28"/>
        </w:rPr>
        <w:t>«</w:t>
      </w:r>
      <w:r w:rsidRPr="00CF25B9">
        <w:rPr>
          <w:rFonts w:ascii="Times New Roman" w:eastAsia="Calibri" w:hAnsi="Times New Roman" w:cs="Times New Roman"/>
          <w:b/>
          <w:sz w:val="40"/>
          <w:szCs w:val="28"/>
        </w:rPr>
        <w:t xml:space="preserve">Наукові тенденції формування </w:t>
      </w:r>
      <w:proofErr w:type="spellStart"/>
      <w:r w:rsidRPr="00CF25B9">
        <w:rPr>
          <w:rFonts w:ascii="Times New Roman" w:eastAsia="Calibri" w:hAnsi="Times New Roman" w:cs="Times New Roman"/>
          <w:b/>
          <w:sz w:val="40"/>
          <w:szCs w:val="28"/>
        </w:rPr>
        <w:t>агротехнологій</w:t>
      </w:r>
      <w:proofErr w:type="spellEnd"/>
      <w:r>
        <w:rPr>
          <w:rFonts w:ascii="Times New Roman" w:eastAsia="Calibri" w:hAnsi="Times New Roman" w:cs="Times New Roman"/>
          <w:b/>
          <w:sz w:val="40"/>
          <w:szCs w:val="28"/>
        </w:rPr>
        <w:t>»</w:t>
      </w: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40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25-26 квітня 2019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року</w:t>
      </w:r>
    </w:p>
    <w:p w:rsidR="009F789B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F789B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28901650" wp14:editId="3AB4B13C">
            <wp:extent cx="6120765" cy="3877188"/>
            <wp:effectExtent l="0" t="0" r="0" b="9525"/>
            <wp:docPr id="13" name="Рисунок 13" descr="ÐÐ½Ð¸Ð²Ð° Ñ ÑÐ¾Ð·Ð¿Ð°Ð»Ñ: Ð°Ð³ÑÐ°ÑÑÑ Ð½Ð°ÑÑÐºÐ°ÑÑÑ Ð½Ð° Ð¿Ð¾ÑÑÑÑ ÑÐ° ÑÑÐ½Ð¸ Ð½Ð° Ð³Ð¾ÑÐ¾Ñ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ÐÐ½Ð¸Ð²Ð° Ñ ÑÐ¾Ð·Ð¿Ð°Ð»Ñ: Ð°Ð³ÑÐ°ÑÑÑ Ð½Ð°ÑÑÐºÐ°ÑÑÑ Ð½Ð° Ð¿Ð¾ÑÑÑÑ ÑÐ° ÑÑÐ½Ð¸ Ð½Ð° Ð³Ð¾ÑÐ¾Ñ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877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F789B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F789B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32"/>
          <w:szCs w:val="32"/>
        </w:rPr>
        <w:t>Полтава</w:t>
      </w:r>
      <w:r w:rsidRPr="0069574E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Матеріали V</w:t>
      </w:r>
      <w:r>
        <w:rPr>
          <w:rFonts w:ascii="Times New Roman" w:eastAsia="Calibri" w:hAnsi="Times New Roman" w:cs="Times New Roman"/>
          <w:b/>
          <w:sz w:val="28"/>
          <w:szCs w:val="28"/>
        </w:rPr>
        <w:t>ІІ</w:t>
      </w:r>
      <w:r w:rsidRPr="0069574E">
        <w:rPr>
          <w:rFonts w:ascii="Times New Roman" w:eastAsia="Calibri" w:hAnsi="Times New Roman" w:cs="Times New Roman"/>
          <w:b/>
          <w:sz w:val="28"/>
          <w:szCs w:val="28"/>
        </w:rPr>
        <w:t xml:space="preserve"> науково-практичної інтернет–конференції «</w:t>
      </w:r>
      <w:r w:rsidRPr="00552C41">
        <w:rPr>
          <w:rFonts w:ascii="Times New Roman" w:eastAsia="Calibri" w:hAnsi="Times New Roman" w:cs="Times New Roman"/>
          <w:b/>
          <w:sz w:val="28"/>
          <w:szCs w:val="28"/>
        </w:rPr>
        <w:t xml:space="preserve">Наукові </w:t>
      </w:r>
      <w:r w:rsidRPr="00CF25B9">
        <w:rPr>
          <w:rFonts w:ascii="Times New Roman" w:eastAsia="Calibri" w:hAnsi="Times New Roman" w:cs="Times New Roman"/>
          <w:b/>
          <w:sz w:val="28"/>
          <w:szCs w:val="28"/>
        </w:rPr>
        <w:t xml:space="preserve">тенденції формування </w:t>
      </w:r>
      <w:proofErr w:type="spellStart"/>
      <w:r w:rsidRPr="00CF25B9">
        <w:rPr>
          <w:rFonts w:ascii="Times New Roman" w:eastAsia="Calibri" w:hAnsi="Times New Roman" w:cs="Times New Roman"/>
          <w:b/>
          <w:sz w:val="28"/>
          <w:szCs w:val="28"/>
        </w:rPr>
        <w:t>агротехнологій</w:t>
      </w:r>
      <w:proofErr w:type="spellEnd"/>
      <w:r w:rsidRPr="0069574E">
        <w:rPr>
          <w:rFonts w:ascii="Times New Roman" w:eastAsia="Calibri" w:hAnsi="Times New Roman" w:cs="Times New Roman"/>
          <w:b/>
          <w:sz w:val="28"/>
          <w:szCs w:val="28"/>
        </w:rPr>
        <w:t>»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Редкол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.: М. Я.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Шевніков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(відп. ред.) та ін. Полтавська державна аграрна  академія, 201</w:t>
      </w:r>
      <w:r>
        <w:rPr>
          <w:rFonts w:ascii="Times New Roman" w:eastAsia="Calibri" w:hAnsi="Times New Roman" w:cs="Times New Roman"/>
          <w:sz w:val="28"/>
          <w:szCs w:val="28"/>
        </w:rPr>
        <w:t>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113 </w:t>
      </w:r>
      <w:r w:rsidRPr="0069574E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У збірнику тез  висвітлено  результати  наукових досліджень, проведених науковцями Полтавської державної академії та інших навчальних і наукових закладів Міністерства освіти і науки України, науково-дослідних установ НААН</w:t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9574E">
        <w:rPr>
          <w:rFonts w:ascii="Times New Roman" w:eastAsia="Calibri" w:hAnsi="Times New Roman" w:cs="Times New Roman"/>
          <w:b/>
          <w:sz w:val="28"/>
          <w:szCs w:val="28"/>
        </w:rPr>
        <w:t>РЕДАКЦІЙНА  КОЛЕГІЯ</w:t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М. Я.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Шевніков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- доктор с. – г. наук  (відповідальний редактор);</w:t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О. А.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Антонець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 - кандидат с. – г. наук (заступник відповідального редактора);</w:t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О. С.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Пипко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- кандидат с. – г. наук ;</w:t>
      </w:r>
    </w:p>
    <w:p w:rsidR="009F789B" w:rsidRDefault="009F789B" w:rsidP="009F789B">
      <w:pPr>
        <w:spacing w:after="0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>
        <w:rPr>
          <w:rFonts w:ascii="Times New Roman" w:hAnsi="Times New Roman" w:cs="Times New Roman"/>
          <w:spacing w:val="-20"/>
          <w:sz w:val="28"/>
          <w:szCs w:val="28"/>
        </w:rPr>
        <w:t xml:space="preserve">С. В. </w:t>
      </w:r>
      <w:proofErr w:type="spellStart"/>
      <w:r>
        <w:rPr>
          <w:rFonts w:ascii="Times New Roman" w:hAnsi="Times New Roman" w:cs="Times New Roman"/>
          <w:spacing w:val="-20"/>
          <w:sz w:val="28"/>
          <w:szCs w:val="28"/>
        </w:rPr>
        <w:t>Філоненко</w:t>
      </w:r>
      <w:proofErr w:type="spellEnd"/>
      <w:r>
        <w:rPr>
          <w:rFonts w:ascii="Times New Roman" w:hAnsi="Times New Roman" w:cs="Times New Roman"/>
          <w:spacing w:val="-20"/>
          <w:sz w:val="28"/>
          <w:szCs w:val="28"/>
        </w:rPr>
        <w:t xml:space="preserve"> - кандидат с. – г. наук . </w:t>
      </w: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Pr="0069574E" w:rsidRDefault="009F789B" w:rsidP="009F789B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F789B" w:rsidRDefault="009F789B" w:rsidP="009F789B">
      <w:pPr>
        <w:rPr>
          <w:rFonts w:ascii="Times New Roman" w:eastAsia="Calibri" w:hAnsi="Times New Roman" w:cs="Times New Roman"/>
          <w:sz w:val="28"/>
          <w:szCs w:val="28"/>
        </w:rPr>
      </w:pPr>
      <w:r w:rsidRPr="0069574E">
        <w:rPr>
          <w:rFonts w:ascii="Times New Roman" w:eastAsia="Calibri" w:hAnsi="Times New Roman" w:cs="Times New Roman"/>
          <w:sz w:val="28"/>
          <w:szCs w:val="28"/>
        </w:rPr>
        <w:t>Рекомендовано до друку вченою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радою  факультету </w:t>
      </w:r>
      <w:proofErr w:type="spellStart"/>
      <w:r w:rsidRPr="0069574E">
        <w:rPr>
          <w:rFonts w:ascii="Times New Roman" w:eastAsia="Calibri" w:hAnsi="Times New Roman" w:cs="Times New Roman"/>
          <w:sz w:val="28"/>
          <w:szCs w:val="28"/>
        </w:rPr>
        <w:t>агротехнологій</w:t>
      </w:r>
      <w:proofErr w:type="spellEnd"/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та екології ПДАА, протокол № </w:t>
      </w:r>
      <w:r>
        <w:rPr>
          <w:rFonts w:ascii="Times New Roman" w:eastAsia="Calibri" w:hAnsi="Times New Roman" w:cs="Times New Roman"/>
          <w:sz w:val="28"/>
          <w:szCs w:val="28"/>
        </w:rPr>
        <w:t>8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від </w:t>
      </w:r>
      <w:r>
        <w:rPr>
          <w:rFonts w:ascii="Times New Roman" w:eastAsia="Calibri" w:hAnsi="Times New Roman" w:cs="Times New Roman"/>
          <w:sz w:val="28"/>
          <w:szCs w:val="28"/>
        </w:rPr>
        <w:t>2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квітня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201</w:t>
      </w:r>
      <w:r>
        <w:rPr>
          <w:rFonts w:ascii="Times New Roman" w:eastAsia="Calibri" w:hAnsi="Times New Roman" w:cs="Times New Roman"/>
          <w:sz w:val="28"/>
          <w:szCs w:val="28"/>
        </w:rPr>
        <w:t>9</w:t>
      </w:r>
      <w:r w:rsidRPr="0069574E">
        <w:rPr>
          <w:rFonts w:ascii="Times New Roman" w:eastAsia="Calibri" w:hAnsi="Times New Roman" w:cs="Times New Roman"/>
          <w:sz w:val="28"/>
          <w:szCs w:val="28"/>
        </w:rPr>
        <w:t xml:space="preserve"> року</w:t>
      </w:r>
      <w:r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9F789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lastRenderedPageBreak/>
        <w:t>УДК 663.179:631.547:551.5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>АГРОМЕТЕОРОЛОГІЧНІ ОСОБЛИВОСТІ ВЕГЕТАЦІЙНОГО ПЕРІОДУ СВІТЧГРАСУ 201</w:t>
      </w:r>
      <w:r w:rsidRPr="000D6352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>7</w:t>
      </w:r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>-201</w:t>
      </w:r>
      <w:r w:rsidRPr="000D6352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>8</w:t>
      </w:r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 xml:space="preserve"> СІЛЬСЬКОГОСПОДАРСЬКОГО РОКУ</w:t>
      </w:r>
    </w:p>
    <w:p w:rsidR="009F789B" w:rsidRPr="000D6352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</w:pP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proofErr w:type="spellStart"/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>Філіпась</w:t>
      </w:r>
      <w:proofErr w:type="spellEnd"/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 xml:space="preserve"> Л. П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.,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ст.науковий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співробітник,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Веселоподільська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дослідно-селекційна станція Інституту біоенергетичних культур і цукрових буряків НААН України.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proofErr w:type="spellStart"/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>Біленко</w:t>
      </w:r>
      <w:proofErr w:type="spellEnd"/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 xml:space="preserve"> О. П.,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кандидат с.-г наук, ст. викладач кафедри  землеробства і агрохімії ім.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В.І.Сазанова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, Полтавська державна аграрна академія.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</w:pP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</w:pPr>
      <w:proofErr w:type="spellStart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>Світчграс</w:t>
      </w:r>
      <w:proofErr w:type="spellEnd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 xml:space="preserve"> – це </w:t>
      </w:r>
      <w:proofErr w:type="spellStart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>теплолюбива</w:t>
      </w:r>
      <w:proofErr w:type="spellEnd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 xml:space="preserve"> багаторічна рослина, різновидність проса. </w:t>
      </w:r>
      <w:proofErr w:type="spellStart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>Світчграс</w:t>
      </w:r>
      <w:proofErr w:type="spellEnd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>інтенсивно</w:t>
      </w:r>
      <w:proofErr w:type="spellEnd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 xml:space="preserve"> вивчається на Україні, як потенціальна культура для виробництва твердого палива у вигляді брикетів та </w:t>
      </w:r>
      <w:proofErr w:type="spellStart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>палетів</w:t>
      </w:r>
      <w:proofErr w:type="spellEnd"/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>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Одним з найбільш важливих факторів для одержання високих і стабільних урожаїв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являється достатнє забезпечення його ґрунтовою вологою.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Вегетація біоенергетичних культур в 2017-2018 роках</w:t>
      </w:r>
      <w:r w:rsidRPr="00FB471B">
        <w:rPr>
          <w:rFonts w:ascii="Times New Roman" w:eastAsia="Times New Roman" w:hAnsi="Times New Roman"/>
          <w:bCs/>
          <w:color w:val="000000"/>
          <w:spacing w:val="13"/>
          <w:sz w:val="28"/>
          <w:szCs w:val="28"/>
          <w:lang w:eastAsia="ru-RU"/>
        </w:rPr>
        <w:t xml:space="preserve"> на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Веселоподільській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дослідно-селекційній станції Інституту біоенергетичних культур і цукрових буряків НААН України в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Семенівському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районі Полтавської області проходила в складних кліматичних умовах. Але не дивлячись на це було отримано урожай вищий ніж в минулому році.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Вегетація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в 2017 році проходила в досить складних умовах. Недостатня кількість атмосферних опадів, дефіцит ґрунтової вологи на фоні високих температур негативно вплинули на ріст і розвиток не тільки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, а і всіх сільськогосподарських культур.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Осінній період 2017 року характеризувався підвищеним температурним режимом. На протязі вересня, жовтня і листопада середня температура повітря перевищувала багаторічну норму на 2,5; 1,0; 1,5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і складала 16,8; 8,7; 3,3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С. При цьому дефіцит опадів у вересні та листопаді складав 10,4 і 12,8 мм. 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В жовтні ситуація трохи змінилася в кращу сторону. Після сухої, теплої вдень з нічними заморозками погоди першої декади, коли випало 8,9 мм (74% декадної норми)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накінець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дочекалися дощів. До кінця місяця випало 47,3 мм опадів, що більше норми на 28,3 мм. Запаси продуктивної вологи в ґрунті поповнилися. Та для вегетації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вони були вже малоефективні. 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Припинення вегетації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відмічено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3 жовтня.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Стійкий перехід середньодобової температури повітря восени 2017 р. у бік зниження через +10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відбувся 27 вересня через +5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– 22 жовтня, через 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– 23 листопада (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середньобагаторічні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дати відповідно: 5 жовтня, 28 жовтня, 19 листопада). 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Зима була теплою з достатньою кількістю опадів. Протягом зимового періоду випало 191,6 мм опадів у вигляді снігу та дощу, що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lastRenderedPageBreak/>
        <w:t>перевищувало багаторічну норму на 77,6 мм. Середня температура в грудні, січні і лютому складала відповідно +3,0; -3,1; -3,3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та перевищувала багаторічний рівень на 5,8; 3,2; 1,8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С. Особливо теплий та вологий був грудень, коли випало 111,3 мм опадів. В другій декаді цього місяця озима пшениця відновила вегетацію і впродовж майже всієї декади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вегетувала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Стійкого снігового покриву на протязі зими не було. Максимальна висота сягала 5 см. Внаслідок постійного танення снігу під час відлиг, та опадів у вигляді дощу, верхній 0-10 см шар ґрунту був перенасичений вологою. При зниженні температур до мінусових значень він зцементовувався льодом, що негативно впливало на зимівлю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міскантусу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та озимих культур. 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Глибина промерзання ґрунту сягала 62 см. Температура ґрунту на глибині залягання ВК у озимої пшениці знижувалася до -6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(критична -15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С).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Останній час, досить часто настання «метеорологічної весни» спостерігалося у лютому місяці. В цьому ж році початок весни був з хуртовинами та морозами.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На протязі березня випало 83,7 мм опадів у вигляді снігу, що перевищувало багаторічну кількість на 52,7 мм. Температура повітря була нижчою норми на 2,2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 і складала -2,2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С. Ґрунт промерзав до глибини 49 см, а максимальна висота снігового покриву складала 28 см.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Стійкий перехід середньодобової температури повітря через 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С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відмічено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26 березня (середня багаторічна дата – 1 березня) через +5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– 31 березня (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середньобагаторічна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7 квітня), через +10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– 6 квітня (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середньобагаторічна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24 квітня).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Зимівля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міскантусу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і всіх озимих культур пройшла успішно.  8 квітня ґрунт повністю розмерзся. Відновлення вегетації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відмічено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20 квітня.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Характер погоди осінньо-зимового та ранньовесняного періоду сприяв значному накопиченню вологи в ґрунті і на початку весни запаси продуктивної вологи в метровому шарі ґрунту були в межах норми (149-168 мм), та були достатніми для вегетації усіх сільськогосподарських культур.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На протязі квітня і травня утримувалася тепла, сонячна з помірними опадами погода. Середня температура повітря за рівня 12,6 та 19,1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перевищувала багаторічні показники на 3,7 та 3,5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С.Опадів випало 66,7 мм (84% від норми).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Суми ефективних температур наростаючим підсумком вище 5 і 10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на кінець травня складали 667 і 375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С, в 2017 році – 499 і 192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(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середньобагаторічні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455 і 209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С).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Подальші місяці вегетації червень, липень, серпень, вересень і жовтень характеризувалися підвищеним температурним режимом. Середні температури повітря становили відповідно 20,4; 22,0; 22,5; 17,2 і 10,8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при середніх багаторічних – 18,6; 20,1; 19,3; 14,3 і 7,7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С. Опадів за цей період випало 187,0 мм за норми 247 мм, дефіцит складав 60,0 мм.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lastRenderedPageBreak/>
        <w:t>Особливо спекотним був серпень, коли температура повітря перевищувала багаторічні показники на 3,2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С, а опадів випало лише 3% місячної норми. Також у серпні спостерігалося 8 днів із суховіями, коли мінімальна вологість повітря знаходилася в межах від 20 до 30%. У вересні таких днів було 7, при цьому фіксували мінімальну вологість повітря в межах 18-27%.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Запаси продуктивної вологи в 0-100 см шарі ґрунту під усіма культурами майже вичерпані. Під цукровими буряком станом на 28 серпня вони складали 18 мм, на полях що ідуть під посів озимих в 0-20 см шарі повністю відсутні.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Також слід відмітити, що в цьому році негативний вплив на ріст і розвиток всіх сільськогосподарських культур мали часті періоди із зниженими температурами в нічні години на фоні високих денних, включно до І декади липня. Максимальна температура повітря в денний час піднімалася до 24,6; 21,3; 26,2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С, а в нічні опускалася до 9,2; 7,0; 10,0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С. Рослини знаходилися в пригніченому стані.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Суми ефективних температур наростаючим підсумком вище 5 і 10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на кінець серпня складали 2198 і 1443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С, у 2017 році – 2023 і 1256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 (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середньобагаторічні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– 1781 і 1070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vertAlign w:val="superscript"/>
          <w:lang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С).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Опади, що випали на протязі вересня і жовтня у кількості 37,7 і 24,7 мм (90 і 80% від норми) суттєвого впливу на величину урожаю біоенергетичних культур уже не мали.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Припинення вегетації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відмічено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20 жовтня.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Таким, чином вегетація біоенергетичних культур в 2017-2018 роках проходила в складних кліматичних умовах. Але не дивлячись на це було отримано урожай вищий ніж в минулому році.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Вегетаційний період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в 2018 році складає 183 дні (20 квітня – 20 жовтня).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Випало атмосферних опадів за цей період – 253,7 мм,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середньобагаторічна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кількість – 316 мм (дефіцит опадів складає 62,3 мм).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Випало опадів за період з 3 жовтня 2017 року по 20 жовтня 2018 року – 612,3 мм,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середньобагаторічна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кількість – 542,0 мм.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Зазвичай найбільші запаси вологи в ґрунті формуються навесні за рахунок акумуляції осінньо-зимових та ранньовесняних опадів. В цьому ж році ці запаси поповнювалися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 xml:space="preserve">в основному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зимовий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 xml:space="preserve">та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ранньовесняний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 xml:space="preserve">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періоди.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Не дивлячись на це, на початку вегетації в ґрунті містилися достатні запаси продуктивної вологи для нормального росту і розвитку рослин в подальшому. Так, на фоні чорного пару в 1,5 м шарі ґрунту її містилося – 260 мм, у варіантах, де посіяно зразки сортів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Дакота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Санберст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і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Кейв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-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ін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-Рок її було менше, відповідно – 168, 161 і 239 мм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В порівнянні з посушливим 2017 роком така кількість вологи була меншою як на чорному пару, так і ґрунті, де посіяно сорти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Дакота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і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Санберст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В цьому році на кінець вегетації у жовтні місяці, запаси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lastRenderedPageBreak/>
        <w:t xml:space="preserve">продуктивної вологи у ґрунті під сортами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Дакота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Санберст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і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Кейв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-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ін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-Рок були вичерпані і складали 54, 25 і 14 мм. На фоні чорного пару її містилося найбільше 101 мм.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На формування 1 т сухої біомаси рослин сорту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Дакота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витрачали 111,6 мм води, сорту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Санберст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– 71,9 мм і сорту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Кейв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-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ін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-Рок 89,0 мм, табл. 10.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Найекономніше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для формування урожаю використовували вологу рослини сорту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Санберст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Обліки урожаю 2018 р. засвідчили, що найбільший урожай сухої біомаси на одинадцятий рік використання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світчграсу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на мало окультуреній ділянці був у пізньостиглого сорту: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Канлоу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– 11,3 т/га сухої речовини. У ранньостиглих сортів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Небраска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,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>Форестбург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 xml:space="preserve">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Санберст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вихід сухої біомаси становив відповідно 10,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>0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; 10,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>4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т/га. Найменший урожай отримали від сорту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Дакота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6,5 т/га сухої біомаси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>ЛІТЕРАТУРА</w:t>
      </w:r>
    </w:p>
    <w:p w:rsidR="009F789B" w:rsidRPr="00FB471B" w:rsidRDefault="009F789B" w:rsidP="009F789B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Доспехов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Б.А. Методика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полевого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опыта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(с основами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статистической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обработки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результатов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исследований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). – 5-е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изд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.,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доп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. и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перераб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. – М.: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Агропромиздат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, 1985. – 351 с.</w:t>
      </w:r>
    </w:p>
    <w:p w:rsidR="009F789B" w:rsidRPr="00FB471B" w:rsidRDefault="009F789B" w:rsidP="009F789B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>Цупенко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ru-RU" w:eastAsia="ru-RU"/>
        </w:rPr>
        <w:t xml:space="preserve"> Н.Ф. Справочник агронома по метеорологии. – К.: «Урожай», 1990. – с. 3.</w:t>
      </w:r>
    </w:p>
    <w:p w:rsidR="009F789B" w:rsidRPr="00FB471B" w:rsidRDefault="009F789B" w:rsidP="009F789B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Мостьовна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Н.А.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Філіпась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Л.П.,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Біленко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О.П Продуктивність багаторічної біоенергетичної культури проса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лозовидного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(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en-US" w:eastAsia="ru-RU"/>
        </w:rPr>
        <w:t>Panicum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en-US" w:eastAsia="ru-RU"/>
        </w:rPr>
        <w:t>virgatum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) залежно від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вологозабезпечення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та окультуреності ґрунту//</w:t>
      </w:r>
      <w:r w:rsidRPr="00FB471B">
        <w:rPr>
          <w:rFonts w:ascii="Times New Roman" w:eastAsia="Times New Roman" w:hAnsi="Times New Roman"/>
          <w:b/>
          <w:color w:val="000000"/>
          <w:spacing w:val="13"/>
          <w:sz w:val="28"/>
          <w:szCs w:val="28"/>
          <w:lang w:eastAsia="ru-RU"/>
        </w:rPr>
        <w:t xml:space="preserve">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Наукові основи сучасних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агротехнологій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: матеріали 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en-US" w:eastAsia="ru-RU"/>
        </w:rPr>
        <w:t>V</w:t>
      </w: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. наук.-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практ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.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конф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. (Полтава, 25-26 квітня 2018р). – Полтава : ПДАА, 2018.- с.</w:t>
      </w:r>
    </w:p>
    <w:p w:rsidR="009F789B" w:rsidRPr="00FB471B" w:rsidRDefault="009F789B" w:rsidP="009F789B">
      <w:pPr>
        <w:widowControl w:val="0"/>
        <w:numPr>
          <w:ilvl w:val="0"/>
          <w:numId w:val="1"/>
        </w:numPr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Кулик М.І. Ботаніко-біологічні особливості проса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лозовидного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(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Panicum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en-US" w:eastAsia="ru-RU"/>
        </w:rPr>
        <w:t>virgatum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L.) / М.І. Кулик, H.W.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val="en-US" w:eastAsia="ru-RU"/>
        </w:rPr>
        <w:t>Elbersen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, П.А. </w:t>
      </w:r>
      <w:proofErr w:type="spellStart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>Крайсвітній</w:t>
      </w:r>
      <w:proofErr w:type="spellEnd"/>
      <w:r w:rsidRPr="00FB471B"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  <w:t xml:space="preserve"> та ін. // Матеріали міжнародної науково-практичної конференції «Біоенергетика: вирощування енергетичних культур, виробництво та використання біопалива», Київ, Інститут біоенергетичних культур і цукрових буряків. – 2011. – С. 25-27.</w:t>
      </w: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</w:p>
    <w:p w:rsidR="009F789B" w:rsidRPr="00FB471B" w:rsidRDefault="009F789B" w:rsidP="009F789B">
      <w:pPr>
        <w:widowControl w:val="0"/>
        <w:shd w:val="clear" w:color="auto" w:fill="FFFFFF"/>
        <w:tabs>
          <w:tab w:val="left" w:pos="284"/>
          <w:tab w:val="left" w:pos="972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/>
          <w:spacing w:val="13"/>
          <w:sz w:val="28"/>
          <w:szCs w:val="28"/>
          <w:lang w:eastAsia="ru-RU"/>
        </w:rPr>
      </w:pPr>
    </w:p>
    <w:p w:rsidR="00F83092" w:rsidRDefault="00F83092" w:rsidP="009F789B">
      <w:bookmarkStart w:id="0" w:name="_GoBack"/>
      <w:bookmarkEnd w:id="0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AB0CC6"/>
    <w:multiLevelType w:val="hybridMultilevel"/>
    <w:tmpl w:val="113C8C16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580" w:hanging="360"/>
      </w:pPr>
    </w:lvl>
    <w:lvl w:ilvl="2" w:tplc="0419001B" w:tentative="1">
      <w:start w:val="1"/>
      <w:numFmt w:val="lowerRoman"/>
      <w:lvlText w:val="%3."/>
      <w:lvlJc w:val="right"/>
      <w:pPr>
        <w:ind w:left="3300" w:hanging="180"/>
      </w:pPr>
    </w:lvl>
    <w:lvl w:ilvl="3" w:tplc="0419000F" w:tentative="1">
      <w:start w:val="1"/>
      <w:numFmt w:val="decimal"/>
      <w:lvlText w:val="%4."/>
      <w:lvlJc w:val="left"/>
      <w:pPr>
        <w:ind w:left="4020" w:hanging="360"/>
      </w:pPr>
    </w:lvl>
    <w:lvl w:ilvl="4" w:tplc="04190019" w:tentative="1">
      <w:start w:val="1"/>
      <w:numFmt w:val="lowerLetter"/>
      <w:lvlText w:val="%5."/>
      <w:lvlJc w:val="left"/>
      <w:pPr>
        <w:ind w:left="4740" w:hanging="360"/>
      </w:pPr>
    </w:lvl>
    <w:lvl w:ilvl="5" w:tplc="0419001B" w:tentative="1">
      <w:start w:val="1"/>
      <w:numFmt w:val="lowerRoman"/>
      <w:lvlText w:val="%6."/>
      <w:lvlJc w:val="right"/>
      <w:pPr>
        <w:ind w:left="5460" w:hanging="180"/>
      </w:pPr>
    </w:lvl>
    <w:lvl w:ilvl="6" w:tplc="0419000F" w:tentative="1">
      <w:start w:val="1"/>
      <w:numFmt w:val="decimal"/>
      <w:lvlText w:val="%7."/>
      <w:lvlJc w:val="left"/>
      <w:pPr>
        <w:ind w:left="6180" w:hanging="360"/>
      </w:pPr>
    </w:lvl>
    <w:lvl w:ilvl="7" w:tplc="04190019" w:tentative="1">
      <w:start w:val="1"/>
      <w:numFmt w:val="lowerLetter"/>
      <w:lvlText w:val="%8."/>
      <w:lvlJc w:val="left"/>
      <w:pPr>
        <w:ind w:left="6900" w:hanging="360"/>
      </w:pPr>
    </w:lvl>
    <w:lvl w:ilvl="8" w:tplc="0419001B" w:tentative="1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89B"/>
    <w:rsid w:val="00034322"/>
    <w:rsid w:val="00047165"/>
    <w:rsid w:val="000C0E22"/>
    <w:rsid w:val="00105B8A"/>
    <w:rsid w:val="00363160"/>
    <w:rsid w:val="003B5932"/>
    <w:rsid w:val="00460269"/>
    <w:rsid w:val="004B27BA"/>
    <w:rsid w:val="00624E1C"/>
    <w:rsid w:val="00700003"/>
    <w:rsid w:val="00846B5B"/>
    <w:rsid w:val="009F789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8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78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8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78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6654</Words>
  <Characters>3793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2020-01-26T18:30:00Z</dcterms:created>
  <dcterms:modified xsi:type="dcterms:W3CDTF">2020-01-26T18:35:00Z</dcterms:modified>
</cp:coreProperties>
</file>