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6A6E" w:rsidRPr="00A1004B" w:rsidRDefault="00F96A6E" w:rsidP="00F96A6E">
      <w:pPr>
        <w:rPr>
          <w:rFonts w:ascii="Times New Roman" w:hAnsi="Times New Roman" w:cs="Times New Roman"/>
          <w:sz w:val="24"/>
          <w:szCs w:val="24"/>
        </w:rPr>
      </w:pPr>
      <w:r w:rsidRPr="00CA3D28">
        <w:rPr>
          <w:rFonts w:ascii="Times New Roman" w:hAnsi="Times New Roman" w:cs="Times New Roman"/>
          <w:sz w:val="24"/>
          <w:szCs w:val="24"/>
        </w:rPr>
        <w:t>УДК 636.4.082</w:t>
      </w:r>
    </w:p>
    <w:p w:rsidR="00F96A6E" w:rsidRPr="00A1004B" w:rsidRDefault="00F96A6E" w:rsidP="00F96A6E">
      <w:pPr>
        <w:spacing w:after="0" w:line="240" w:lineRule="auto"/>
        <w:jc w:val="center"/>
        <w:rPr>
          <w:rFonts w:ascii="Times New Roman" w:hAnsi="Times New Roman" w:cs="Times New Roman"/>
          <w:b/>
          <w:sz w:val="24"/>
          <w:szCs w:val="24"/>
        </w:rPr>
      </w:pPr>
      <w:r w:rsidRPr="00A1004B">
        <w:rPr>
          <w:rFonts w:ascii="Times New Roman" w:hAnsi="Times New Roman" w:cs="Times New Roman"/>
          <w:b/>
          <w:sz w:val="24"/>
          <w:szCs w:val="24"/>
        </w:rPr>
        <w:t>С. Л. Войтенко</w:t>
      </w:r>
    </w:p>
    <w:p w:rsidR="00F96A6E" w:rsidRPr="00A1004B" w:rsidRDefault="00F96A6E" w:rsidP="00F96A6E">
      <w:pPr>
        <w:spacing w:after="0" w:line="240" w:lineRule="auto"/>
        <w:jc w:val="center"/>
        <w:rPr>
          <w:rFonts w:ascii="Times New Roman" w:hAnsi="Times New Roman" w:cs="Times New Roman"/>
          <w:b/>
          <w:sz w:val="24"/>
          <w:szCs w:val="24"/>
        </w:rPr>
      </w:pPr>
      <w:r w:rsidRPr="00A1004B">
        <w:rPr>
          <w:rFonts w:ascii="Times New Roman" w:hAnsi="Times New Roman" w:cs="Times New Roman"/>
          <w:b/>
          <w:sz w:val="24"/>
          <w:szCs w:val="24"/>
        </w:rPr>
        <w:t xml:space="preserve">завідувачка кафедри, </w:t>
      </w:r>
    </w:p>
    <w:p w:rsidR="00F96A6E" w:rsidRDefault="00F96A6E" w:rsidP="00F96A6E">
      <w:pPr>
        <w:spacing w:after="0" w:line="240" w:lineRule="auto"/>
        <w:jc w:val="center"/>
        <w:rPr>
          <w:rFonts w:ascii="Times New Roman" w:hAnsi="Times New Roman" w:cs="Times New Roman"/>
          <w:b/>
          <w:sz w:val="24"/>
          <w:szCs w:val="24"/>
        </w:rPr>
      </w:pPr>
      <w:r w:rsidRPr="00A1004B">
        <w:rPr>
          <w:rFonts w:ascii="Times New Roman" w:hAnsi="Times New Roman" w:cs="Times New Roman"/>
          <w:b/>
          <w:sz w:val="24"/>
          <w:szCs w:val="24"/>
        </w:rPr>
        <w:t>Полтавська державна аграрна академія</w:t>
      </w:r>
    </w:p>
    <w:p w:rsidR="00F96A6E" w:rsidRPr="00A1004B" w:rsidRDefault="00F96A6E" w:rsidP="00F96A6E">
      <w:pPr>
        <w:spacing w:after="0" w:line="360" w:lineRule="auto"/>
        <w:jc w:val="center"/>
        <w:rPr>
          <w:rFonts w:ascii="Times New Roman" w:hAnsi="Times New Roman" w:cs="Times New Roman"/>
          <w:b/>
          <w:sz w:val="24"/>
          <w:szCs w:val="24"/>
        </w:rPr>
      </w:pPr>
    </w:p>
    <w:p w:rsidR="00F96A6E" w:rsidRPr="00671204" w:rsidRDefault="00F96A6E" w:rsidP="00F96A6E">
      <w:pPr>
        <w:spacing w:after="0" w:line="360" w:lineRule="auto"/>
        <w:jc w:val="center"/>
        <w:rPr>
          <w:rFonts w:ascii="Times New Roman" w:hAnsi="Times New Roman" w:cs="Times New Roman"/>
          <w:sz w:val="24"/>
          <w:szCs w:val="24"/>
        </w:rPr>
      </w:pPr>
      <w:r w:rsidRPr="00A1004B">
        <w:rPr>
          <w:rFonts w:ascii="Times New Roman" w:hAnsi="Times New Roman" w:cs="Times New Roman"/>
          <w:b/>
          <w:sz w:val="24"/>
          <w:szCs w:val="24"/>
        </w:rPr>
        <w:t xml:space="preserve">СЕЛЕКЦІЯ </w:t>
      </w:r>
      <w:r>
        <w:rPr>
          <w:rFonts w:ascii="Times New Roman" w:hAnsi="Times New Roman" w:cs="Times New Roman"/>
          <w:b/>
          <w:sz w:val="24"/>
          <w:szCs w:val="24"/>
        </w:rPr>
        <w:t>СВИНЕЙ ЗА ТОВЩИНОЮ ШПИКУ ТА ЇЇ ЗВ’ЯЗОК ІЗ</w:t>
      </w:r>
      <w:r w:rsidRPr="00A1004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A1004B">
        <w:rPr>
          <w:rFonts w:ascii="Times New Roman" w:hAnsi="Times New Roman" w:cs="Times New Roman"/>
          <w:b/>
          <w:sz w:val="24"/>
          <w:szCs w:val="24"/>
        </w:rPr>
        <w:t>БАГАТОПЛІДНІСТ</w:t>
      </w:r>
      <w:r>
        <w:rPr>
          <w:rFonts w:ascii="Times New Roman" w:hAnsi="Times New Roman" w:cs="Times New Roman"/>
          <w:b/>
          <w:sz w:val="24"/>
          <w:szCs w:val="24"/>
        </w:rPr>
        <w:t>Ю</w:t>
      </w:r>
    </w:p>
    <w:p w:rsidR="00F96A6E" w:rsidRPr="00A1004B" w:rsidRDefault="00F96A6E" w:rsidP="00F96A6E">
      <w:pPr>
        <w:spacing w:after="0" w:line="240" w:lineRule="auto"/>
        <w:ind w:firstLine="708"/>
        <w:jc w:val="both"/>
        <w:rPr>
          <w:rFonts w:ascii="Times New Roman" w:hAnsi="Times New Roman" w:cs="Times New Roman"/>
          <w:i/>
          <w:sz w:val="24"/>
          <w:szCs w:val="24"/>
        </w:rPr>
      </w:pPr>
      <w:r w:rsidRPr="00C75657">
        <w:rPr>
          <w:rFonts w:ascii="Times New Roman" w:hAnsi="Times New Roman" w:cs="Times New Roman"/>
          <w:sz w:val="24"/>
          <w:szCs w:val="24"/>
        </w:rPr>
        <w:t>В статті наведені результати</w:t>
      </w:r>
      <w:r w:rsidRPr="00C75657">
        <w:rPr>
          <w:rFonts w:ascii="Times New Roman" w:hAnsi="Times New Roman" w:cs="Times New Roman"/>
          <w:i/>
          <w:sz w:val="24"/>
          <w:szCs w:val="24"/>
        </w:rPr>
        <w:t xml:space="preserve"> </w:t>
      </w:r>
      <w:r w:rsidRPr="00C75657">
        <w:rPr>
          <w:rFonts w:ascii="Times New Roman" w:hAnsi="Times New Roman" w:cs="Times New Roman"/>
          <w:sz w:val="24"/>
          <w:szCs w:val="24"/>
        </w:rPr>
        <w:t>моніторингу товщини шпику, виміряно</w:t>
      </w:r>
      <w:r>
        <w:rPr>
          <w:rFonts w:ascii="Times New Roman" w:hAnsi="Times New Roman" w:cs="Times New Roman"/>
          <w:sz w:val="24"/>
          <w:szCs w:val="24"/>
        </w:rPr>
        <w:t>ї</w:t>
      </w:r>
      <w:r w:rsidRPr="00C75657">
        <w:rPr>
          <w:rFonts w:ascii="Times New Roman" w:hAnsi="Times New Roman" w:cs="Times New Roman"/>
          <w:sz w:val="24"/>
          <w:szCs w:val="24"/>
        </w:rPr>
        <w:t xml:space="preserve"> у ремонтних кнурців і свинок різних порід під час їх вирощування в динаміці 2003-2014років, а також багатоплідності свиноматок з визначенням впливу селекції на зниження товщини шпику на зміну багатоплідності. Дослідженнями встановлено, що зниження товщини шпику у ремонтного молодняку та </w:t>
      </w:r>
      <w:r w:rsidRPr="00517806">
        <w:rPr>
          <w:rFonts w:ascii="Times New Roman" w:hAnsi="Times New Roman" w:cs="Times New Roman"/>
          <w:sz w:val="24"/>
          <w:szCs w:val="24"/>
        </w:rPr>
        <w:t>п</w:t>
      </w:r>
      <w:r>
        <w:rPr>
          <w:rFonts w:ascii="Times New Roman" w:hAnsi="Times New Roman" w:cs="Times New Roman"/>
          <w:sz w:val="24"/>
          <w:szCs w:val="24"/>
        </w:rPr>
        <w:t>і</w:t>
      </w:r>
      <w:r w:rsidRPr="00517806">
        <w:rPr>
          <w:rFonts w:ascii="Times New Roman" w:hAnsi="Times New Roman" w:cs="Times New Roman"/>
          <w:sz w:val="24"/>
          <w:szCs w:val="24"/>
        </w:rPr>
        <w:t xml:space="preserve">двищення </w:t>
      </w:r>
      <w:r w:rsidRPr="00C75657">
        <w:rPr>
          <w:rFonts w:ascii="Times New Roman" w:hAnsi="Times New Roman" w:cs="Times New Roman"/>
          <w:sz w:val="24"/>
          <w:szCs w:val="24"/>
        </w:rPr>
        <w:t xml:space="preserve">багатоплідності маток в племінних господарствах галузі свинарства України здійснюється дуже повільними темпами й узгоджується із </w:t>
      </w:r>
      <w:proofErr w:type="spellStart"/>
      <w:r w:rsidRPr="00C75657">
        <w:rPr>
          <w:rFonts w:ascii="Times New Roman" w:hAnsi="Times New Roman" w:cs="Times New Roman"/>
          <w:sz w:val="24"/>
          <w:szCs w:val="24"/>
        </w:rPr>
        <w:t>відселекціонованістю</w:t>
      </w:r>
      <w:proofErr w:type="spellEnd"/>
      <w:r w:rsidRPr="00C75657">
        <w:rPr>
          <w:rFonts w:ascii="Times New Roman" w:hAnsi="Times New Roman" w:cs="Times New Roman"/>
          <w:sz w:val="24"/>
          <w:szCs w:val="24"/>
        </w:rPr>
        <w:t xml:space="preserve"> порід, напрямом селекційно-племінної роботи з ними, кількістю суб’єктів племінної справи у породі тощо. </w:t>
      </w:r>
      <w:r>
        <w:rPr>
          <w:rFonts w:ascii="Times New Roman" w:hAnsi="Times New Roman" w:cs="Times New Roman"/>
          <w:sz w:val="24"/>
          <w:szCs w:val="24"/>
        </w:rPr>
        <w:t xml:space="preserve">Добір </w:t>
      </w:r>
      <w:r w:rsidRPr="00C75657">
        <w:rPr>
          <w:rFonts w:ascii="Times New Roman" w:hAnsi="Times New Roman" w:cs="Times New Roman"/>
          <w:sz w:val="24"/>
          <w:szCs w:val="24"/>
        </w:rPr>
        <w:t xml:space="preserve">ремонтних свинок </w:t>
      </w:r>
      <w:r>
        <w:rPr>
          <w:rFonts w:ascii="Times New Roman" w:hAnsi="Times New Roman" w:cs="Times New Roman"/>
          <w:sz w:val="24"/>
          <w:szCs w:val="24"/>
        </w:rPr>
        <w:t>у</w:t>
      </w:r>
      <w:r w:rsidRPr="00C75657">
        <w:rPr>
          <w:rFonts w:ascii="Times New Roman" w:hAnsi="Times New Roman" w:cs="Times New Roman"/>
          <w:sz w:val="24"/>
          <w:szCs w:val="24"/>
        </w:rPr>
        <w:t xml:space="preserve"> </w:t>
      </w:r>
      <w:r>
        <w:rPr>
          <w:rFonts w:ascii="Times New Roman" w:hAnsi="Times New Roman" w:cs="Times New Roman"/>
          <w:sz w:val="24"/>
          <w:szCs w:val="24"/>
        </w:rPr>
        <w:t>племінних господарствах, який спрямований на</w:t>
      </w:r>
      <w:r w:rsidRPr="00C75657">
        <w:rPr>
          <w:rFonts w:ascii="Times New Roman" w:hAnsi="Times New Roman" w:cs="Times New Roman"/>
          <w:sz w:val="24"/>
          <w:szCs w:val="24"/>
        </w:rPr>
        <w:t xml:space="preserve"> зниження</w:t>
      </w:r>
      <w:r>
        <w:rPr>
          <w:rFonts w:ascii="Times New Roman" w:hAnsi="Times New Roman" w:cs="Times New Roman"/>
          <w:sz w:val="24"/>
          <w:szCs w:val="24"/>
        </w:rPr>
        <w:t>м</w:t>
      </w:r>
      <w:r w:rsidRPr="00C75657">
        <w:rPr>
          <w:rFonts w:ascii="Times New Roman" w:hAnsi="Times New Roman" w:cs="Times New Roman"/>
          <w:sz w:val="24"/>
          <w:szCs w:val="24"/>
        </w:rPr>
        <w:t xml:space="preserve"> товщини шпику</w:t>
      </w:r>
      <w:r>
        <w:rPr>
          <w:rFonts w:ascii="Times New Roman" w:hAnsi="Times New Roman" w:cs="Times New Roman"/>
          <w:sz w:val="24"/>
          <w:szCs w:val="24"/>
        </w:rPr>
        <w:t>,</w:t>
      </w:r>
      <w:r w:rsidRPr="00C75657">
        <w:rPr>
          <w:rFonts w:ascii="Times New Roman" w:hAnsi="Times New Roman" w:cs="Times New Roman"/>
          <w:sz w:val="24"/>
          <w:szCs w:val="24"/>
        </w:rPr>
        <w:t xml:space="preserve"> не прив</w:t>
      </w:r>
      <w:r>
        <w:rPr>
          <w:rFonts w:ascii="Times New Roman" w:hAnsi="Times New Roman" w:cs="Times New Roman"/>
          <w:sz w:val="24"/>
          <w:szCs w:val="24"/>
        </w:rPr>
        <w:t>одить до зниження б</w:t>
      </w:r>
      <w:r w:rsidRPr="00C75657">
        <w:rPr>
          <w:rFonts w:ascii="Times New Roman" w:hAnsi="Times New Roman" w:cs="Times New Roman"/>
          <w:sz w:val="24"/>
          <w:szCs w:val="24"/>
        </w:rPr>
        <w:t xml:space="preserve">агатоплідності </w:t>
      </w:r>
      <w:r>
        <w:rPr>
          <w:rFonts w:ascii="Times New Roman" w:hAnsi="Times New Roman" w:cs="Times New Roman"/>
          <w:sz w:val="24"/>
          <w:szCs w:val="24"/>
        </w:rPr>
        <w:t xml:space="preserve">у </w:t>
      </w:r>
      <w:r w:rsidRPr="00C75657">
        <w:rPr>
          <w:rFonts w:ascii="Times New Roman" w:hAnsi="Times New Roman" w:cs="Times New Roman"/>
          <w:sz w:val="24"/>
          <w:szCs w:val="24"/>
        </w:rPr>
        <w:t xml:space="preserve">маток великої білої породи, дюрок, ландрас, </w:t>
      </w:r>
      <w:proofErr w:type="spellStart"/>
      <w:r w:rsidRPr="00C75657">
        <w:rPr>
          <w:rFonts w:ascii="Times New Roman" w:hAnsi="Times New Roman" w:cs="Times New Roman"/>
          <w:sz w:val="24"/>
          <w:szCs w:val="24"/>
        </w:rPr>
        <w:t>п’єтрен</w:t>
      </w:r>
      <w:proofErr w:type="spellEnd"/>
      <w:r w:rsidRPr="00C75657">
        <w:rPr>
          <w:rFonts w:ascii="Times New Roman" w:hAnsi="Times New Roman" w:cs="Times New Roman"/>
          <w:sz w:val="24"/>
          <w:szCs w:val="24"/>
        </w:rPr>
        <w:t>, полтавської і української м’ясних та української степової білої порід.</w:t>
      </w:r>
      <w:r>
        <w:rPr>
          <w:rFonts w:ascii="Times New Roman" w:hAnsi="Times New Roman" w:cs="Times New Roman"/>
          <w:sz w:val="24"/>
          <w:szCs w:val="24"/>
        </w:rPr>
        <w:t xml:space="preserve"> Виявлена не консолідованість стад у межах порід  за багатоплідністю із тенденцією її зниження в галузі, крім породи ландрас та  </w:t>
      </w:r>
      <w:r w:rsidRPr="00A1004B">
        <w:rPr>
          <w:rFonts w:ascii="Times New Roman" w:hAnsi="Times New Roman" w:cs="Times New Roman"/>
          <w:sz w:val="24"/>
          <w:szCs w:val="24"/>
        </w:rPr>
        <w:t xml:space="preserve"> червон</w:t>
      </w:r>
      <w:r>
        <w:rPr>
          <w:rFonts w:ascii="Times New Roman" w:hAnsi="Times New Roman" w:cs="Times New Roman"/>
          <w:sz w:val="24"/>
          <w:szCs w:val="24"/>
        </w:rPr>
        <w:t>ої</w:t>
      </w:r>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білопояс</w:t>
      </w:r>
      <w:r>
        <w:rPr>
          <w:rFonts w:ascii="Times New Roman" w:hAnsi="Times New Roman" w:cs="Times New Roman"/>
          <w:sz w:val="24"/>
          <w:szCs w:val="24"/>
        </w:rPr>
        <w:t>ої</w:t>
      </w:r>
      <w:proofErr w:type="spellEnd"/>
      <w:r>
        <w:rPr>
          <w:rFonts w:ascii="Times New Roman" w:hAnsi="Times New Roman" w:cs="Times New Roman"/>
          <w:sz w:val="24"/>
          <w:szCs w:val="24"/>
        </w:rPr>
        <w:t>.</w:t>
      </w:r>
    </w:p>
    <w:p w:rsidR="00F96A6E" w:rsidRPr="005752D8" w:rsidRDefault="00F96A6E" w:rsidP="00F96A6E">
      <w:pPr>
        <w:spacing w:after="0" w:line="240" w:lineRule="auto"/>
        <w:ind w:firstLine="539"/>
        <w:jc w:val="both"/>
        <w:rPr>
          <w:rFonts w:ascii="Times New Roman" w:hAnsi="Times New Roman" w:cs="Times New Roman"/>
          <w:sz w:val="24"/>
          <w:szCs w:val="24"/>
        </w:rPr>
      </w:pPr>
      <w:r w:rsidRPr="00CE7846">
        <w:rPr>
          <w:rFonts w:ascii="Times New Roman" w:hAnsi="Times New Roman" w:cs="Times New Roman"/>
          <w:b/>
          <w:i/>
          <w:sz w:val="24"/>
          <w:szCs w:val="24"/>
        </w:rPr>
        <w:t>Ключові слова:</w:t>
      </w:r>
      <w:r>
        <w:rPr>
          <w:rFonts w:ascii="Times New Roman" w:hAnsi="Times New Roman" w:cs="Times New Roman"/>
          <w:sz w:val="24"/>
          <w:szCs w:val="24"/>
        </w:rPr>
        <w:t xml:space="preserve"> породи свиней, ремонтний молодняк, товщина шпику, багатоплідність, </w:t>
      </w:r>
      <w:proofErr w:type="spellStart"/>
      <w:r>
        <w:rPr>
          <w:rFonts w:ascii="Times New Roman" w:hAnsi="Times New Roman" w:cs="Times New Roman"/>
          <w:sz w:val="24"/>
          <w:szCs w:val="24"/>
        </w:rPr>
        <w:t>фенотипова</w:t>
      </w:r>
      <w:proofErr w:type="spellEnd"/>
      <w:r>
        <w:rPr>
          <w:rFonts w:ascii="Times New Roman" w:hAnsi="Times New Roman" w:cs="Times New Roman"/>
          <w:sz w:val="24"/>
          <w:szCs w:val="24"/>
        </w:rPr>
        <w:t xml:space="preserve"> консолідація, тенденція змін. </w:t>
      </w:r>
    </w:p>
    <w:p w:rsidR="00F96A6E" w:rsidRDefault="00F96A6E" w:rsidP="00F96A6E">
      <w:pPr>
        <w:spacing w:after="0" w:line="360" w:lineRule="auto"/>
        <w:ind w:firstLine="539"/>
        <w:jc w:val="both"/>
        <w:rPr>
          <w:rFonts w:ascii="Times New Roman" w:hAnsi="Times New Roman" w:cs="Times New Roman"/>
          <w:b/>
          <w:sz w:val="24"/>
          <w:szCs w:val="24"/>
        </w:rPr>
      </w:pPr>
    </w:p>
    <w:p w:rsidR="00F96A6E" w:rsidRPr="003B3EEE" w:rsidRDefault="00F96A6E" w:rsidP="00F96A6E">
      <w:pPr>
        <w:spacing w:after="0" w:line="360" w:lineRule="auto"/>
        <w:ind w:firstLine="539"/>
        <w:jc w:val="both"/>
        <w:rPr>
          <w:rFonts w:ascii="Times New Roman" w:hAnsi="Times New Roman" w:cs="Times New Roman"/>
          <w:sz w:val="24"/>
          <w:szCs w:val="24"/>
        </w:rPr>
      </w:pPr>
      <w:r w:rsidRPr="00A1004B">
        <w:rPr>
          <w:rFonts w:ascii="Times New Roman" w:hAnsi="Times New Roman" w:cs="Times New Roman"/>
          <w:b/>
          <w:sz w:val="24"/>
          <w:szCs w:val="24"/>
        </w:rPr>
        <w:t>Постановка проблеми.</w:t>
      </w:r>
      <w:r w:rsidRPr="00A1004B">
        <w:rPr>
          <w:sz w:val="24"/>
          <w:szCs w:val="24"/>
        </w:rPr>
        <w:t xml:space="preserve"> </w:t>
      </w:r>
      <w:r w:rsidRPr="00A1004B">
        <w:rPr>
          <w:rFonts w:ascii="Times New Roman" w:hAnsi="Times New Roman" w:cs="Times New Roman"/>
          <w:sz w:val="24"/>
          <w:szCs w:val="24"/>
        </w:rPr>
        <w:t xml:space="preserve">Провідні світові компанії з розведення свиней вважають, що ефективність галузі обумовлюється </w:t>
      </w:r>
      <w:r w:rsidRPr="003B3EEE">
        <w:rPr>
          <w:rFonts w:ascii="Times New Roman" w:hAnsi="Times New Roman" w:cs="Times New Roman"/>
          <w:sz w:val="24"/>
          <w:szCs w:val="24"/>
        </w:rPr>
        <w:t xml:space="preserve">консолідованістю тварин за  ознаками продуктивності, які мають високу </w:t>
      </w:r>
      <w:proofErr w:type="spellStart"/>
      <w:r w:rsidRPr="003B3EEE">
        <w:rPr>
          <w:rFonts w:ascii="Times New Roman" w:hAnsi="Times New Roman" w:cs="Times New Roman"/>
          <w:sz w:val="24"/>
          <w:szCs w:val="24"/>
        </w:rPr>
        <w:t>успадковуваність</w:t>
      </w:r>
      <w:proofErr w:type="spellEnd"/>
      <w:r w:rsidRPr="003B3EEE">
        <w:rPr>
          <w:rFonts w:ascii="Times New Roman" w:hAnsi="Times New Roman" w:cs="Times New Roman"/>
          <w:sz w:val="24"/>
          <w:szCs w:val="24"/>
        </w:rPr>
        <w:t xml:space="preserve"> й тому  акцентують увагу на створенні тварин, </w:t>
      </w:r>
      <w:proofErr w:type="spellStart"/>
      <w:r w:rsidRPr="003B3EEE">
        <w:rPr>
          <w:rFonts w:ascii="Times New Roman" w:hAnsi="Times New Roman" w:cs="Times New Roman"/>
          <w:sz w:val="24"/>
          <w:szCs w:val="24"/>
        </w:rPr>
        <w:t>відселекціонованих</w:t>
      </w:r>
      <w:proofErr w:type="spellEnd"/>
      <w:r w:rsidRPr="003B3EEE">
        <w:rPr>
          <w:rFonts w:ascii="Times New Roman" w:hAnsi="Times New Roman" w:cs="Times New Roman"/>
          <w:sz w:val="24"/>
          <w:szCs w:val="24"/>
        </w:rPr>
        <w:t xml:space="preserve"> за </w:t>
      </w:r>
      <w:r>
        <w:rPr>
          <w:rFonts w:ascii="Times New Roman" w:hAnsi="Times New Roman" w:cs="Times New Roman"/>
          <w:sz w:val="24"/>
          <w:szCs w:val="24"/>
        </w:rPr>
        <w:t>бажаними</w:t>
      </w:r>
      <w:r w:rsidRPr="003B3EEE">
        <w:rPr>
          <w:rFonts w:ascii="Times New Roman" w:hAnsi="Times New Roman" w:cs="Times New Roman"/>
          <w:sz w:val="24"/>
          <w:szCs w:val="24"/>
        </w:rPr>
        <w:t xml:space="preserve"> ознаками </w:t>
      </w:r>
      <w:r>
        <w:rPr>
          <w:rFonts w:ascii="Times New Roman" w:hAnsi="Times New Roman" w:cs="Times New Roman"/>
          <w:sz w:val="24"/>
          <w:szCs w:val="24"/>
        </w:rPr>
        <w:t xml:space="preserve">продуктивності </w:t>
      </w:r>
      <w:r w:rsidRPr="003B3EEE">
        <w:rPr>
          <w:rFonts w:ascii="Times New Roman" w:hAnsi="Times New Roman" w:cs="Times New Roman"/>
          <w:sz w:val="24"/>
          <w:szCs w:val="24"/>
        </w:rPr>
        <w:t>[5,6,7,10,11]. Така позиція узгоджується із бажанням споживачів вживати пісну свинину, що спрямовує зусилля науковців на створення свиней із інтенсивним ростом у ранньому віці, коли ще не відбувається відкладання жиру Слушна також думка переробної галузі, яка бажає мати туші з підвищеним вмістом пісного м’яса.</w:t>
      </w:r>
    </w:p>
    <w:p w:rsidR="00F96A6E" w:rsidRPr="003B3EEE" w:rsidRDefault="00F96A6E" w:rsidP="00F96A6E">
      <w:pPr>
        <w:spacing w:after="0" w:line="360" w:lineRule="auto"/>
        <w:ind w:firstLine="539"/>
        <w:jc w:val="both"/>
        <w:rPr>
          <w:rFonts w:ascii="Times New Roman" w:hAnsi="Times New Roman" w:cs="Times New Roman"/>
          <w:sz w:val="24"/>
          <w:szCs w:val="24"/>
        </w:rPr>
      </w:pPr>
      <w:r w:rsidRPr="003B3EEE">
        <w:rPr>
          <w:rFonts w:ascii="Times New Roman" w:hAnsi="Times New Roman" w:cs="Times New Roman"/>
          <w:sz w:val="24"/>
          <w:szCs w:val="24"/>
        </w:rPr>
        <w:t xml:space="preserve">Сама за таких тенденцій в основі селекції із породами свиней в нашій країні в останні десятиріччя є підвищення відгодівельних і м’ясних ознак до рівня кращих зарубіжних варіантів. Це дало певні наслідки і останні роки   значна частина свиней має високі показники відгодівельних і м’ясних ознак [4,11]. Але в силу різних об’єктивних і суб’єктивних причин нам так і не вдалося перевершити досягнення провідних світових фірм і компаній за відставання від зарубіжних розробок не на одне десятиріччя, що приводить до щорічного імпортування поголів’я свиней навіть для відгодівлі. </w:t>
      </w:r>
    </w:p>
    <w:p w:rsidR="00F96A6E" w:rsidRPr="00A1004B" w:rsidRDefault="00F96A6E" w:rsidP="00F96A6E">
      <w:pPr>
        <w:widowControl w:val="0"/>
        <w:tabs>
          <w:tab w:val="left" w:pos="0"/>
          <w:tab w:val="left" w:pos="1134"/>
        </w:tabs>
        <w:autoSpaceDE w:val="0"/>
        <w:autoSpaceDN w:val="0"/>
        <w:adjustRightInd w:val="0"/>
        <w:spacing w:after="0" w:line="360" w:lineRule="auto"/>
        <w:ind w:firstLine="709"/>
        <w:jc w:val="both"/>
        <w:rPr>
          <w:rFonts w:ascii="Times New Roman" w:hAnsi="Times New Roman" w:cs="Times New Roman"/>
          <w:sz w:val="24"/>
          <w:szCs w:val="24"/>
        </w:rPr>
      </w:pPr>
      <w:r w:rsidRPr="003B3EEE">
        <w:rPr>
          <w:rFonts w:ascii="Times New Roman" w:hAnsi="Times New Roman" w:cs="Times New Roman"/>
          <w:sz w:val="24"/>
          <w:szCs w:val="24"/>
        </w:rPr>
        <w:t>Ураховуючи, що товщини шпику у свиней  побічного корелює</w:t>
      </w:r>
      <w:r w:rsidRPr="00A1004B">
        <w:rPr>
          <w:rFonts w:ascii="Times New Roman" w:hAnsi="Times New Roman" w:cs="Times New Roman"/>
          <w:sz w:val="24"/>
          <w:szCs w:val="24"/>
        </w:rPr>
        <w:t xml:space="preserve"> із виходом м’яса в туші й негативно – із відтворювальною здатністю, нами було проаналізовано зміну цієї ознаки в динаміці років та порід з установленням зв’язку ефективності селекції за товщиною шпику із багатоплідністю свиноматок та консолідованістю порід за останньою ознакою.</w:t>
      </w:r>
    </w:p>
    <w:p w:rsidR="00F96A6E" w:rsidRPr="00A1004B" w:rsidRDefault="00F96A6E" w:rsidP="00F96A6E">
      <w:pPr>
        <w:spacing w:after="0" w:line="360" w:lineRule="auto"/>
        <w:ind w:firstLine="567"/>
        <w:jc w:val="both"/>
        <w:rPr>
          <w:rFonts w:ascii="Times New Roman" w:hAnsi="Times New Roman" w:cs="Times New Roman"/>
          <w:sz w:val="24"/>
          <w:szCs w:val="24"/>
        </w:rPr>
      </w:pPr>
      <w:r w:rsidRPr="00A1004B">
        <w:rPr>
          <w:rFonts w:ascii="Times New Roman" w:hAnsi="Times New Roman" w:cs="Times New Roman"/>
          <w:b/>
          <w:sz w:val="24"/>
          <w:szCs w:val="24"/>
        </w:rPr>
        <w:lastRenderedPageBreak/>
        <w:t>Аналіз останніх досліджень і публікацій, в яких започатковано розв’язання даної проблеми.</w:t>
      </w:r>
      <w:r w:rsidRPr="00A1004B">
        <w:rPr>
          <w:rFonts w:ascii="Times New Roman" w:hAnsi="Times New Roman" w:cs="Times New Roman"/>
          <w:sz w:val="24"/>
          <w:szCs w:val="24"/>
        </w:rPr>
        <w:t xml:space="preserve"> Наявність значної кількості порід свиней в Україні, наразі їх 12, привела до їх розділення за напрямом продуктивності на 3 групи: універсальні, м’ясні й сальні, хоча це дуже умовно, а також   використання у якості материнських й батьківських форм, що теж не зовсім відповідає дійсності, тому що в кожній породі є селекційні групи, які суттєво відрізняються від загального масиву. Хоча саме наявність в породі чи іншій її структурній одиниці селекційної групи з високою мінливістю певної ознаки сприяє прогресу селекції й убезпечує породу від застою і виродження. Але виникає дилема – як створити стада чи породи з високою спадковістю й високим рівнем гомозиготності при збереженні достатньої мінливості.</w:t>
      </w:r>
    </w:p>
    <w:p w:rsidR="00F96A6E" w:rsidRPr="003B3EEE" w:rsidRDefault="00F96A6E" w:rsidP="00F96A6E">
      <w:pPr>
        <w:widowControl w:val="0"/>
        <w:tabs>
          <w:tab w:val="left" w:pos="0"/>
          <w:tab w:val="left" w:pos="1134"/>
        </w:tabs>
        <w:autoSpaceDE w:val="0"/>
        <w:autoSpaceDN w:val="0"/>
        <w:adjustRightInd w:val="0"/>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У сучасному свинарстві Україні селекційний прогрес досягається досить повільно, що не припустимо в рамках СОТ та вступу в ЄС, адже імпортовані тварини й </w:t>
      </w:r>
      <w:proofErr w:type="spellStart"/>
      <w:r w:rsidRPr="00A1004B">
        <w:rPr>
          <w:rFonts w:ascii="Times New Roman" w:hAnsi="Times New Roman" w:cs="Times New Roman"/>
          <w:sz w:val="24"/>
          <w:szCs w:val="24"/>
        </w:rPr>
        <w:t>напівтуші</w:t>
      </w:r>
      <w:proofErr w:type="spellEnd"/>
      <w:r w:rsidRPr="00A1004B">
        <w:rPr>
          <w:rFonts w:ascii="Times New Roman" w:hAnsi="Times New Roman" w:cs="Times New Roman"/>
          <w:sz w:val="24"/>
          <w:szCs w:val="24"/>
        </w:rPr>
        <w:t xml:space="preserve"> можуть більше задовольняти переробну галузь. Саме тому перед галуззю свинарства стоїть завдання швидкими темпами удосконалити вітчизняні породи, які можуть конкурувати із зарубіжними й задовольнять попит споживачів щодо </w:t>
      </w:r>
      <w:r w:rsidRPr="003B3EEE">
        <w:rPr>
          <w:rFonts w:ascii="Times New Roman" w:hAnsi="Times New Roman" w:cs="Times New Roman"/>
          <w:sz w:val="24"/>
          <w:szCs w:val="24"/>
        </w:rPr>
        <w:t>якості продукції.</w:t>
      </w:r>
    </w:p>
    <w:p w:rsidR="00F96A6E" w:rsidRPr="00A1004B" w:rsidRDefault="00F96A6E" w:rsidP="00F96A6E">
      <w:pPr>
        <w:widowControl w:val="0"/>
        <w:tabs>
          <w:tab w:val="left" w:pos="0"/>
          <w:tab w:val="left" w:pos="1134"/>
        </w:tabs>
        <w:autoSpaceDE w:val="0"/>
        <w:autoSpaceDN w:val="0"/>
        <w:adjustRightInd w:val="0"/>
        <w:spacing w:after="0" w:line="360" w:lineRule="auto"/>
        <w:ind w:firstLine="709"/>
        <w:jc w:val="both"/>
        <w:rPr>
          <w:rFonts w:ascii="Times New Roman" w:hAnsi="Times New Roman" w:cs="Times New Roman"/>
          <w:sz w:val="24"/>
          <w:szCs w:val="24"/>
        </w:rPr>
      </w:pPr>
      <w:r w:rsidRPr="003B3EEE">
        <w:rPr>
          <w:rFonts w:ascii="Times New Roman" w:hAnsi="Times New Roman" w:cs="Times New Roman"/>
          <w:sz w:val="24"/>
          <w:szCs w:val="24"/>
        </w:rPr>
        <w:t xml:space="preserve">Ураховуючи, що оцінка свиней в провідних світових країнах здійснюється за рядом </w:t>
      </w:r>
      <w:proofErr w:type="spellStart"/>
      <w:r w:rsidRPr="003B3EEE">
        <w:rPr>
          <w:rFonts w:ascii="Times New Roman" w:hAnsi="Times New Roman" w:cs="Times New Roman"/>
          <w:sz w:val="24"/>
          <w:szCs w:val="24"/>
        </w:rPr>
        <w:t>фенотипових</w:t>
      </w:r>
      <w:proofErr w:type="spellEnd"/>
      <w:r w:rsidRPr="003B3EEE">
        <w:rPr>
          <w:rFonts w:ascii="Times New Roman" w:hAnsi="Times New Roman" w:cs="Times New Roman"/>
          <w:sz w:val="24"/>
          <w:szCs w:val="24"/>
        </w:rPr>
        <w:t xml:space="preserve"> ознак, серед яких товщина шпику під час вирощування, яка покладена в основу розрахунку індексів м’ясності та добору [13,14,15 ], актуальним вбачається постійний моніторинг  даної ознаки серед найбільш розповсюджених порід свиней</w:t>
      </w:r>
      <w:r w:rsidRPr="00A1004B">
        <w:rPr>
          <w:rFonts w:ascii="Times New Roman" w:hAnsi="Times New Roman" w:cs="Times New Roman"/>
          <w:sz w:val="24"/>
          <w:szCs w:val="24"/>
        </w:rPr>
        <w:t xml:space="preserve"> у суб’єктах племінної справи нашої країни. Такий підхід забезпечить не лише подальший генетичний прогрес порід, а й конкурентоспроможність галузі загалом.     </w:t>
      </w:r>
    </w:p>
    <w:p w:rsidR="00F96A6E" w:rsidRPr="00A1004B" w:rsidRDefault="00F96A6E" w:rsidP="00F96A6E">
      <w:pPr>
        <w:widowControl w:val="0"/>
        <w:tabs>
          <w:tab w:val="left" w:pos="0"/>
          <w:tab w:val="left" w:pos="1134"/>
        </w:tabs>
        <w:autoSpaceDE w:val="0"/>
        <w:autoSpaceDN w:val="0"/>
        <w:adjustRightInd w:val="0"/>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Безперечно, що при вирішенні проблеми зниження товщини шпику у свиней слід враховувати особливості генофонду наявних порід, у першу чергу - локальних вітчизняних, селекційно-племінною роботою з якими передбачено збереження біологічних ознак тварин, включаючи високий вихід шпику в туші. Адже відомо, що наявність жиру у </w:t>
      </w:r>
      <w:proofErr w:type="spellStart"/>
      <w:r w:rsidRPr="00A1004B">
        <w:rPr>
          <w:rFonts w:ascii="Times New Roman" w:hAnsi="Times New Roman" w:cs="Times New Roman"/>
          <w:sz w:val="24"/>
          <w:szCs w:val="24"/>
        </w:rPr>
        <w:t>міжмʼязових</w:t>
      </w:r>
      <w:proofErr w:type="spellEnd"/>
      <w:r w:rsidRPr="00A1004B">
        <w:rPr>
          <w:rFonts w:ascii="Times New Roman" w:hAnsi="Times New Roman" w:cs="Times New Roman"/>
          <w:sz w:val="24"/>
          <w:szCs w:val="24"/>
        </w:rPr>
        <w:t xml:space="preserve"> волокнах робить м’ясо особливо ніжним, не грубоволокнистим, чого бракує сучасним породам свиней м’ясного напряму продуктивності. Слід також зауважити, що попри дуже багато застережень щодо негативних змін, які супроводжуються зменшенням вмісту жиру в туші та м’язовій тканині, серед наукової спільноти до цього часу немає єдиної точки зору щодо погіршення якості продукції до рівня її невживаності у зв’язку із підвищенням виходу м’яса в туші та прискореним ростом свиней [1,2,3,9,12]. Споживач замовляє пісну свинину, саме тому удосконалення порід за товщиною шпику й виходом м’яса було, є і буде актуальною проблемою галузі свинарства. </w:t>
      </w:r>
    </w:p>
    <w:p w:rsidR="00F96A6E" w:rsidRPr="00A1004B" w:rsidRDefault="00F96A6E" w:rsidP="00F96A6E">
      <w:pPr>
        <w:widowControl w:val="0"/>
        <w:tabs>
          <w:tab w:val="left" w:pos="0"/>
          <w:tab w:val="left" w:pos="1134"/>
        </w:tabs>
        <w:autoSpaceDE w:val="0"/>
        <w:autoSpaceDN w:val="0"/>
        <w:adjustRightInd w:val="0"/>
        <w:spacing w:after="0" w:line="360" w:lineRule="auto"/>
        <w:ind w:firstLine="709"/>
        <w:jc w:val="both"/>
        <w:rPr>
          <w:b/>
          <w:sz w:val="24"/>
          <w:szCs w:val="24"/>
        </w:rPr>
      </w:pPr>
      <w:r w:rsidRPr="00A1004B">
        <w:rPr>
          <w:rFonts w:ascii="Times New Roman" w:hAnsi="Times New Roman" w:cs="Times New Roman"/>
          <w:sz w:val="24"/>
          <w:szCs w:val="24"/>
        </w:rPr>
        <w:t>Виходячи із вищезазначеного, актуальним вбачається визначення ефективності селекції за товщиною шпику серед свиней різних порід України в динаміці років.</w:t>
      </w:r>
    </w:p>
    <w:p w:rsidR="00F96A6E" w:rsidRPr="00A1004B" w:rsidRDefault="00F96A6E" w:rsidP="00F96A6E">
      <w:pPr>
        <w:spacing w:after="0" w:line="360" w:lineRule="auto"/>
        <w:ind w:firstLine="708"/>
        <w:jc w:val="both"/>
        <w:rPr>
          <w:rFonts w:ascii="Times New Roman" w:hAnsi="Times New Roman" w:cs="Times New Roman"/>
          <w:b/>
          <w:sz w:val="24"/>
          <w:szCs w:val="24"/>
        </w:rPr>
      </w:pPr>
      <w:r w:rsidRPr="00A1004B">
        <w:rPr>
          <w:rFonts w:ascii="Times New Roman" w:hAnsi="Times New Roman" w:cs="Times New Roman"/>
          <w:b/>
          <w:sz w:val="24"/>
          <w:szCs w:val="24"/>
        </w:rPr>
        <w:lastRenderedPageBreak/>
        <w:t>Мета досліджень –</w:t>
      </w:r>
      <w:r w:rsidRPr="00A1004B">
        <w:rPr>
          <w:rFonts w:ascii="Times New Roman" w:hAnsi="Times New Roman" w:cs="Times New Roman"/>
          <w:sz w:val="24"/>
          <w:szCs w:val="24"/>
        </w:rPr>
        <w:t xml:space="preserve"> моніторинг змін, які відбулися з породами свиней при їх селекції на зниження товщини шпику та вплив добору за даною ознакою на багатоплідність свиноматок.</w:t>
      </w:r>
    </w:p>
    <w:p w:rsidR="00F96A6E" w:rsidRPr="00A1004B" w:rsidRDefault="00F96A6E" w:rsidP="00F96A6E">
      <w:pPr>
        <w:spacing w:after="0" w:line="360" w:lineRule="auto"/>
        <w:ind w:firstLine="539"/>
        <w:jc w:val="both"/>
        <w:rPr>
          <w:rFonts w:ascii="Times New Roman" w:hAnsi="Times New Roman" w:cs="Times New Roman"/>
          <w:sz w:val="24"/>
          <w:szCs w:val="24"/>
        </w:rPr>
      </w:pPr>
      <w:r>
        <w:rPr>
          <w:rFonts w:ascii="Times New Roman" w:hAnsi="Times New Roman" w:cs="Times New Roman"/>
          <w:b/>
          <w:sz w:val="24"/>
          <w:szCs w:val="24"/>
        </w:rPr>
        <w:t xml:space="preserve">  </w:t>
      </w:r>
      <w:r w:rsidRPr="00A1004B">
        <w:rPr>
          <w:rFonts w:ascii="Times New Roman" w:hAnsi="Times New Roman" w:cs="Times New Roman"/>
          <w:b/>
          <w:sz w:val="24"/>
          <w:szCs w:val="24"/>
        </w:rPr>
        <w:t xml:space="preserve">Методи та методики досліджень. </w:t>
      </w:r>
      <w:r w:rsidRPr="00A1004B">
        <w:rPr>
          <w:rFonts w:ascii="Times New Roman" w:hAnsi="Times New Roman" w:cs="Times New Roman"/>
          <w:sz w:val="24"/>
          <w:szCs w:val="24"/>
        </w:rPr>
        <w:t xml:space="preserve">Аналіз товщини шпику у ремонтних кнурців і свинок наявних в Україні порід свиней (крім великої чорної породи) у   2003 році та 2014 році  зроблений за результатами зведених звітів по бонітуванню стад та даних Державного реєстру племінних тварин. У 2003 році проаналізовано дані за 668 голів ремонтних кнурців та 17690 голів ремонтних свинок, а у 2014, відповідно, за 671 кнурів та 25723 свинок. Багатоплідність визначали у 33218 свиноматок різних порід у 2003 році та 33897 голів – у 2014 році. </w:t>
      </w:r>
      <w:proofErr w:type="spellStart"/>
      <w:r w:rsidRPr="00A1004B">
        <w:rPr>
          <w:rFonts w:ascii="Times New Roman" w:hAnsi="Times New Roman" w:cs="Times New Roman"/>
          <w:sz w:val="24"/>
          <w:szCs w:val="24"/>
        </w:rPr>
        <w:t>Внутрішньопородну</w:t>
      </w:r>
      <w:proofErr w:type="spellEnd"/>
      <w:r w:rsidRPr="00A1004B">
        <w:rPr>
          <w:rFonts w:ascii="Times New Roman" w:hAnsi="Times New Roman" w:cs="Times New Roman"/>
          <w:sz w:val="24"/>
          <w:szCs w:val="24"/>
        </w:rPr>
        <w:t xml:space="preserve"> мінливість або консолідацію порід свиней за багатоплідністю визначали за коефіцієнтом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консолідації [8], в основу розрахунку якого був покладений коефіцієнт мінливості ознаки (С</w:t>
      </w:r>
      <w:r w:rsidRPr="00A1004B">
        <w:rPr>
          <w:rFonts w:ascii="Times New Roman" w:hAnsi="Times New Roman" w:cs="Times New Roman"/>
          <w:sz w:val="24"/>
          <w:szCs w:val="24"/>
          <w:vertAlign w:val="subscript"/>
          <w:lang w:val="en-US"/>
        </w:rPr>
        <w:t>v</w:t>
      </w:r>
      <w:r w:rsidRPr="00A1004B">
        <w:rPr>
          <w:rFonts w:ascii="Times New Roman" w:hAnsi="Times New Roman" w:cs="Times New Roman"/>
          <w:sz w:val="24"/>
          <w:szCs w:val="24"/>
        </w:rPr>
        <w:t xml:space="preserve">). </w:t>
      </w:r>
      <w:r w:rsidRPr="00A1004B">
        <w:rPr>
          <w:rFonts w:ascii="Times New Roman" w:hAnsi="Times New Roman"/>
          <w:sz w:val="24"/>
          <w:szCs w:val="24"/>
        </w:rPr>
        <w:t xml:space="preserve">Статистичне опрацювання одержаних результатів зроблено </w:t>
      </w:r>
      <w:r w:rsidRPr="00A1004B">
        <w:rPr>
          <w:rFonts w:ascii="Times New Roman" w:eastAsia="TimesNewRomanPSMT" w:hAnsi="Times New Roman"/>
          <w:sz w:val="24"/>
          <w:szCs w:val="24"/>
        </w:rPr>
        <w:t>методами математичної статистики засобами програмного пакету «STATISTICA 6.0» на ПК.</w:t>
      </w:r>
    </w:p>
    <w:p w:rsidR="00F96A6E" w:rsidRPr="00A1004B" w:rsidRDefault="00F96A6E" w:rsidP="00F96A6E">
      <w:pPr>
        <w:spacing w:after="0" w:line="36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 </w:t>
      </w:r>
      <w:r w:rsidRPr="00A1004B">
        <w:rPr>
          <w:rFonts w:ascii="Times New Roman" w:hAnsi="Times New Roman" w:cs="Times New Roman"/>
          <w:b/>
          <w:sz w:val="24"/>
          <w:szCs w:val="24"/>
        </w:rPr>
        <w:t xml:space="preserve">Результати досліджень. </w:t>
      </w:r>
      <w:r w:rsidRPr="00A1004B">
        <w:rPr>
          <w:rFonts w:ascii="Times New Roman" w:hAnsi="Times New Roman" w:cs="Times New Roman"/>
          <w:sz w:val="24"/>
          <w:szCs w:val="24"/>
        </w:rPr>
        <w:t xml:space="preserve">Аналіз товщини шпику у ремонтних кнурців  у 2003 році засвідчив суттєву мінливість ознаки серед порід – 18,5-29мм, за середнього значення по галузі -23,1мм (табл. 1). При цьому високою товщиною шпику характеризувалися ремонтні кнурці класичних вітчизняних порід сального напряму продуктивності – миргородської  і української степової рябої –  29,0 і  </w:t>
      </w:r>
      <w:proofErr w:type="spellStart"/>
      <w:r w:rsidRPr="00A1004B">
        <w:rPr>
          <w:rFonts w:ascii="Times New Roman" w:hAnsi="Times New Roman" w:cs="Times New Roman"/>
          <w:sz w:val="24"/>
          <w:szCs w:val="24"/>
        </w:rPr>
        <w:t>і</w:t>
      </w:r>
      <w:proofErr w:type="spellEnd"/>
      <w:r w:rsidRPr="00A1004B">
        <w:rPr>
          <w:rFonts w:ascii="Times New Roman" w:hAnsi="Times New Roman" w:cs="Times New Roman"/>
          <w:sz w:val="24"/>
          <w:szCs w:val="24"/>
        </w:rPr>
        <w:t xml:space="preserve"> 28,0 мм, відповідно, хоча їх показники не виходили за межі класу еліта. Кнурці універсальних порід – великої білої і української степової білої, мали товщину шпику 23,7 і 28,0 мм, засвідчуючи, що серед тварин великої білої породи знаходилася значна частина імпортованого поголів’я, </w:t>
      </w:r>
      <w:proofErr w:type="spellStart"/>
      <w:r w:rsidRPr="00A1004B">
        <w:rPr>
          <w:rFonts w:ascii="Times New Roman" w:hAnsi="Times New Roman" w:cs="Times New Roman"/>
          <w:sz w:val="24"/>
          <w:szCs w:val="24"/>
        </w:rPr>
        <w:t>відселекціонованого</w:t>
      </w:r>
      <w:proofErr w:type="spellEnd"/>
      <w:r w:rsidRPr="00A1004B">
        <w:rPr>
          <w:rFonts w:ascii="Times New Roman" w:hAnsi="Times New Roman" w:cs="Times New Roman"/>
          <w:sz w:val="24"/>
          <w:szCs w:val="24"/>
        </w:rPr>
        <w:t xml:space="preserve"> за м’ясними ознаками, в той час коли серед популяції вітчизняної української степової білої породи знаходилися тварини, яким притаманний високий вихід жиру в туші. </w:t>
      </w:r>
    </w:p>
    <w:p w:rsidR="00F96A6E" w:rsidRPr="00A1004B" w:rsidRDefault="00F96A6E" w:rsidP="00F96A6E">
      <w:pPr>
        <w:spacing w:after="0" w:line="240" w:lineRule="auto"/>
        <w:ind w:firstLine="567"/>
        <w:jc w:val="both"/>
        <w:rPr>
          <w:rFonts w:ascii="Times New Roman" w:hAnsi="Times New Roman" w:cs="Times New Roman"/>
          <w:sz w:val="24"/>
          <w:szCs w:val="24"/>
        </w:rPr>
      </w:pPr>
    </w:p>
    <w:p w:rsidR="00F96A6E" w:rsidRPr="00A1004B" w:rsidRDefault="00F96A6E" w:rsidP="00F96A6E">
      <w:pPr>
        <w:spacing w:line="240" w:lineRule="auto"/>
        <w:ind w:firstLine="567"/>
        <w:jc w:val="center"/>
        <w:rPr>
          <w:rFonts w:ascii="Times New Roman" w:hAnsi="Times New Roman" w:cs="Times New Roman"/>
          <w:b/>
          <w:sz w:val="24"/>
          <w:szCs w:val="24"/>
        </w:rPr>
      </w:pPr>
      <w:r w:rsidRPr="00A1004B">
        <w:rPr>
          <w:rFonts w:ascii="Times New Roman" w:hAnsi="Times New Roman" w:cs="Times New Roman"/>
          <w:b/>
          <w:sz w:val="24"/>
          <w:szCs w:val="24"/>
        </w:rPr>
        <w:t>1.Товщина шпику ремонтного молодняка в динаміці 2003-2014 років</w:t>
      </w:r>
    </w:p>
    <w:tbl>
      <w:tblPr>
        <w:tblStyle w:val="a3"/>
        <w:tblW w:w="9497" w:type="dxa"/>
        <w:tblInd w:w="250" w:type="dxa"/>
        <w:tblLayout w:type="fixed"/>
        <w:tblLook w:val="04A0" w:firstRow="1" w:lastRow="0" w:firstColumn="1" w:lastColumn="0" w:noHBand="0" w:noVBand="1"/>
      </w:tblPr>
      <w:tblGrid>
        <w:gridCol w:w="1985"/>
        <w:gridCol w:w="1559"/>
        <w:gridCol w:w="1276"/>
        <w:gridCol w:w="992"/>
        <w:gridCol w:w="1275"/>
        <w:gridCol w:w="1275"/>
        <w:gridCol w:w="1135"/>
      </w:tblGrid>
      <w:tr w:rsidR="00F96A6E" w:rsidRPr="00A1004B" w:rsidTr="00C619F5">
        <w:trPr>
          <w:trHeight w:val="976"/>
        </w:trPr>
        <w:tc>
          <w:tcPr>
            <w:tcW w:w="1985" w:type="dxa"/>
            <w:vMerge w:val="restart"/>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Порода</w:t>
            </w:r>
          </w:p>
        </w:tc>
        <w:tc>
          <w:tcPr>
            <w:tcW w:w="2835" w:type="dxa"/>
            <w:gridSpan w:val="2"/>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Товщина шпику у ремонтних кнурців, мм</w:t>
            </w:r>
          </w:p>
          <w:p w:rsidR="00F96A6E" w:rsidRPr="00A1004B" w:rsidRDefault="00F96A6E" w:rsidP="00C619F5">
            <w:pPr>
              <w:rPr>
                <w:rFonts w:ascii="Times New Roman" w:hAnsi="Times New Roman" w:cs="Times New Roman"/>
                <w:sz w:val="24"/>
                <w:szCs w:val="24"/>
              </w:rPr>
            </w:pPr>
          </w:p>
        </w:tc>
        <w:tc>
          <w:tcPr>
            <w:tcW w:w="992" w:type="dxa"/>
            <w:vMerge w:val="restart"/>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 xml:space="preserve">±2014 рік до 2003 року,  </w:t>
            </w:r>
          </w:p>
        </w:tc>
        <w:tc>
          <w:tcPr>
            <w:tcW w:w="2550" w:type="dxa"/>
            <w:gridSpan w:val="2"/>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 xml:space="preserve"> </w:t>
            </w:r>
          </w:p>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Товщина шпику у ремонтних свинок, мм</w:t>
            </w:r>
          </w:p>
        </w:tc>
        <w:tc>
          <w:tcPr>
            <w:tcW w:w="1135" w:type="dxa"/>
            <w:vMerge w:val="restart"/>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 xml:space="preserve">± 2014 рік до 2003 року </w:t>
            </w:r>
          </w:p>
        </w:tc>
      </w:tr>
      <w:tr w:rsidR="00F96A6E" w:rsidRPr="00A1004B" w:rsidTr="00C619F5">
        <w:tc>
          <w:tcPr>
            <w:tcW w:w="1985" w:type="dxa"/>
            <w:vMerge/>
          </w:tcPr>
          <w:p w:rsidR="00F96A6E" w:rsidRPr="00A1004B" w:rsidRDefault="00F96A6E" w:rsidP="00C619F5">
            <w:pPr>
              <w:rPr>
                <w:rFonts w:ascii="Times New Roman" w:hAnsi="Times New Roman" w:cs="Times New Roman"/>
                <w:sz w:val="24"/>
                <w:szCs w:val="24"/>
              </w:rPr>
            </w:pPr>
          </w:p>
        </w:tc>
        <w:tc>
          <w:tcPr>
            <w:tcW w:w="1559"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2003 рік</w:t>
            </w:r>
          </w:p>
        </w:tc>
        <w:tc>
          <w:tcPr>
            <w:tcW w:w="1276"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2015 рік</w:t>
            </w:r>
          </w:p>
        </w:tc>
        <w:tc>
          <w:tcPr>
            <w:tcW w:w="992" w:type="dxa"/>
            <w:vMerge/>
          </w:tcPr>
          <w:p w:rsidR="00F96A6E" w:rsidRPr="00A1004B" w:rsidRDefault="00F96A6E" w:rsidP="00C619F5">
            <w:pPr>
              <w:rPr>
                <w:rFonts w:ascii="Times New Roman" w:hAnsi="Times New Roman" w:cs="Times New Roman"/>
                <w:sz w:val="24"/>
                <w:szCs w:val="24"/>
              </w:rPr>
            </w:pPr>
          </w:p>
        </w:tc>
        <w:tc>
          <w:tcPr>
            <w:tcW w:w="127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2003 рік</w:t>
            </w:r>
          </w:p>
        </w:tc>
        <w:tc>
          <w:tcPr>
            <w:tcW w:w="127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2015 рік</w:t>
            </w:r>
          </w:p>
        </w:tc>
        <w:tc>
          <w:tcPr>
            <w:tcW w:w="1135" w:type="dxa"/>
            <w:vMerge/>
          </w:tcPr>
          <w:p w:rsidR="00F96A6E" w:rsidRPr="00A1004B" w:rsidRDefault="00F96A6E" w:rsidP="00C619F5">
            <w:pPr>
              <w:rPr>
                <w:rFonts w:ascii="Times New Roman" w:hAnsi="Times New Roman" w:cs="Times New Roman"/>
                <w:sz w:val="24"/>
                <w:szCs w:val="24"/>
              </w:rPr>
            </w:pP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Велика біла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23,7±0,89</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20,2±1,19</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-3,5</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25,2±0,67</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23,3±0,98</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-1,9</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proofErr w:type="spellStart"/>
            <w:r w:rsidRPr="00A1004B">
              <w:rPr>
                <w:rFonts w:ascii="Times New Roman" w:hAnsi="Times New Roman" w:cs="Times New Roman"/>
                <w:sz w:val="24"/>
                <w:szCs w:val="24"/>
              </w:rPr>
              <w:t>Дюрок</w:t>
            </w:r>
            <w:proofErr w:type="spellEnd"/>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21</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18</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17,5</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-4,5</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Ландрас</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18,6±1,99</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16,8±1,52</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-1,8</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21,1±2,08</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17,4±1,66</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-3,7</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Миргородська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29,0</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29,0</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28</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31,0</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+3,0</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Пʼєтрен</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20,0</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17</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18,0</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-4,0</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Полтавська м'ясна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25,5</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26</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+0,5</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26,7±0,88</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24,0</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-2,7</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Українська м'ясна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23,8±1,78</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22,1±0,48</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-1,7</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25,4±1,24</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22,8±0,75</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-2,6</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Українська степова ряба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28</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26</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29,0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24,9</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-4,1</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lastRenderedPageBreak/>
              <w:t>Українська степова біла</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27,5</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29,0</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28,0</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w:t>
            </w:r>
          </w:p>
        </w:tc>
      </w:tr>
      <w:tr w:rsidR="00F96A6E" w:rsidRPr="00A1004B" w:rsidTr="00C619F5">
        <w:tc>
          <w:tcPr>
            <w:tcW w:w="1985" w:type="dxa"/>
            <w:tcBorders>
              <w:bottom w:val="single" w:sz="4" w:space="0" w:color="auto"/>
            </w:tcBorders>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Уельська</w:t>
            </w:r>
          </w:p>
        </w:tc>
        <w:tc>
          <w:tcPr>
            <w:tcW w:w="1559"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18,5</w:t>
            </w:r>
          </w:p>
        </w:tc>
        <w:tc>
          <w:tcPr>
            <w:tcW w:w="1276"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w:t>
            </w:r>
          </w:p>
        </w:tc>
        <w:tc>
          <w:tcPr>
            <w:tcW w:w="992"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+1,5</w:t>
            </w:r>
          </w:p>
        </w:tc>
        <w:tc>
          <w:tcPr>
            <w:tcW w:w="127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19,0</w:t>
            </w:r>
          </w:p>
        </w:tc>
        <w:tc>
          <w:tcPr>
            <w:tcW w:w="127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w:t>
            </w:r>
          </w:p>
        </w:tc>
        <w:tc>
          <w:tcPr>
            <w:tcW w:w="113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+3,0</w:t>
            </w:r>
          </w:p>
        </w:tc>
      </w:tr>
      <w:tr w:rsidR="00F96A6E" w:rsidRPr="00A1004B" w:rsidTr="00C619F5">
        <w:tc>
          <w:tcPr>
            <w:tcW w:w="1985"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 xml:space="preserve">Червона </w:t>
            </w:r>
            <w:proofErr w:type="spellStart"/>
            <w:r w:rsidRPr="00A1004B">
              <w:rPr>
                <w:rFonts w:ascii="Times New Roman" w:hAnsi="Times New Roman" w:cs="Times New Roman"/>
                <w:sz w:val="24"/>
                <w:szCs w:val="24"/>
              </w:rPr>
              <w:t>білопояса</w:t>
            </w:r>
            <w:proofErr w:type="spellEnd"/>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19,3±2,25</w:t>
            </w:r>
          </w:p>
        </w:tc>
        <w:tc>
          <w:tcPr>
            <w:tcW w:w="1276"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21,8±1,03</w:t>
            </w:r>
          </w:p>
        </w:tc>
        <w:tc>
          <w:tcPr>
            <w:tcW w:w="992"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+2,5</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23,2±1,77</w:t>
            </w:r>
          </w:p>
        </w:tc>
        <w:tc>
          <w:tcPr>
            <w:tcW w:w="127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23,0±1,08</w:t>
            </w:r>
          </w:p>
        </w:tc>
        <w:tc>
          <w:tcPr>
            <w:tcW w:w="1135"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-0,2</w:t>
            </w:r>
          </w:p>
        </w:tc>
      </w:tr>
      <w:tr w:rsidR="00F96A6E" w:rsidRPr="00A1004B" w:rsidTr="00C619F5">
        <w:tc>
          <w:tcPr>
            <w:tcW w:w="1985" w:type="dxa"/>
            <w:tcBorders>
              <w:bottom w:val="single" w:sz="4" w:space="0" w:color="auto"/>
            </w:tcBorders>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В середньому</w:t>
            </w:r>
          </w:p>
        </w:tc>
        <w:tc>
          <w:tcPr>
            <w:tcW w:w="1559"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23,1</w:t>
            </w:r>
          </w:p>
        </w:tc>
        <w:tc>
          <w:tcPr>
            <w:tcW w:w="1276"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22,0</w:t>
            </w:r>
          </w:p>
        </w:tc>
        <w:tc>
          <w:tcPr>
            <w:tcW w:w="992"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-1,2</w:t>
            </w:r>
          </w:p>
        </w:tc>
        <w:tc>
          <w:tcPr>
            <w:tcW w:w="127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24,5±0,56</w:t>
            </w:r>
          </w:p>
        </w:tc>
        <w:tc>
          <w:tcPr>
            <w:tcW w:w="127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22,9</w:t>
            </w:r>
          </w:p>
        </w:tc>
        <w:tc>
          <w:tcPr>
            <w:tcW w:w="1135"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-1,7</w:t>
            </w:r>
          </w:p>
        </w:tc>
      </w:tr>
    </w:tbl>
    <w:p w:rsidR="00F96A6E" w:rsidRDefault="00F96A6E" w:rsidP="00F96A6E">
      <w:pPr>
        <w:rPr>
          <w:rFonts w:ascii="Times New Roman" w:hAnsi="Times New Roman" w:cs="Times New Roman"/>
          <w:sz w:val="24"/>
          <w:szCs w:val="24"/>
        </w:rPr>
      </w:pPr>
      <w:r>
        <w:rPr>
          <w:rFonts w:ascii="Times New Roman" w:hAnsi="Times New Roman" w:cs="Times New Roman"/>
          <w:sz w:val="24"/>
          <w:szCs w:val="24"/>
        </w:rPr>
        <w:t xml:space="preserve">            </w:t>
      </w:r>
    </w:p>
    <w:p w:rsidR="00F96A6E" w:rsidRPr="00A1004B" w:rsidRDefault="00F96A6E" w:rsidP="00F96A6E">
      <w:pPr>
        <w:spacing w:after="0" w:line="360" w:lineRule="auto"/>
        <w:ind w:firstLine="851"/>
        <w:jc w:val="both"/>
        <w:rPr>
          <w:rFonts w:ascii="Times New Roman" w:hAnsi="Times New Roman" w:cs="Times New Roman"/>
          <w:sz w:val="24"/>
          <w:szCs w:val="24"/>
        </w:rPr>
      </w:pPr>
      <w:r w:rsidRPr="00A1004B">
        <w:rPr>
          <w:rFonts w:ascii="Times New Roman" w:hAnsi="Times New Roman" w:cs="Times New Roman"/>
          <w:sz w:val="24"/>
          <w:szCs w:val="24"/>
        </w:rPr>
        <w:t xml:space="preserve">Для ремонтних кнурців м’ясного напряму продуктивності – дюрок, ландрас, </w:t>
      </w:r>
      <w:proofErr w:type="spellStart"/>
      <w:r w:rsidRPr="00A1004B">
        <w:rPr>
          <w:rFonts w:ascii="Times New Roman" w:hAnsi="Times New Roman" w:cs="Times New Roman"/>
          <w:sz w:val="24"/>
          <w:szCs w:val="24"/>
        </w:rPr>
        <w:t>п</w:t>
      </w:r>
      <w:r>
        <w:rPr>
          <w:rFonts w:ascii="Times New Roman" w:hAnsi="Times New Roman" w:cs="Times New Roman"/>
          <w:sz w:val="24"/>
          <w:szCs w:val="24"/>
        </w:rPr>
        <w:t>’</w:t>
      </w:r>
      <w:r w:rsidRPr="00A1004B">
        <w:rPr>
          <w:rFonts w:ascii="Times New Roman" w:hAnsi="Times New Roman" w:cs="Times New Roman"/>
          <w:sz w:val="24"/>
          <w:szCs w:val="24"/>
        </w:rPr>
        <w:t>єтрен</w:t>
      </w:r>
      <w:proofErr w:type="spellEnd"/>
      <w:r w:rsidRPr="00A1004B">
        <w:rPr>
          <w:rFonts w:ascii="Times New Roman" w:hAnsi="Times New Roman" w:cs="Times New Roman"/>
          <w:sz w:val="24"/>
          <w:szCs w:val="24"/>
        </w:rPr>
        <w:t xml:space="preserve">, полтавської м’ясної, української м’ясної, уельської та червоної </w:t>
      </w:r>
      <w:proofErr w:type="spellStart"/>
      <w:r w:rsidRPr="00A1004B">
        <w:rPr>
          <w:rFonts w:ascii="Times New Roman" w:hAnsi="Times New Roman" w:cs="Times New Roman"/>
          <w:sz w:val="24"/>
          <w:szCs w:val="24"/>
        </w:rPr>
        <w:t>білопоясої</w:t>
      </w:r>
      <w:proofErr w:type="spellEnd"/>
      <w:r w:rsidRPr="00A1004B">
        <w:rPr>
          <w:rFonts w:ascii="Times New Roman" w:hAnsi="Times New Roman" w:cs="Times New Roman"/>
          <w:sz w:val="24"/>
          <w:szCs w:val="24"/>
        </w:rPr>
        <w:t xml:space="preserve"> у 2003 році характерною ознакою була нерівномірність показнику, за найменшого його значення у представників породи </w:t>
      </w:r>
      <w:proofErr w:type="spellStart"/>
      <w:r w:rsidRPr="00A1004B">
        <w:rPr>
          <w:rFonts w:ascii="Times New Roman" w:hAnsi="Times New Roman" w:cs="Times New Roman"/>
          <w:sz w:val="24"/>
          <w:szCs w:val="24"/>
        </w:rPr>
        <w:t>уельс</w:t>
      </w:r>
      <w:proofErr w:type="spellEnd"/>
      <w:r w:rsidRPr="00A1004B">
        <w:rPr>
          <w:rFonts w:ascii="Times New Roman" w:hAnsi="Times New Roman" w:cs="Times New Roman"/>
          <w:sz w:val="24"/>
          <w:szCs w:val="24"/>
        </w:rPr>
        <w:t xml:space="preserve"> -18,5мм і найвищого – полтавської м’ясної породи -25,5мм. Тобто, не дивлячись на належність свиней до відповідного напряму продуктивності, серед них є породи і стада, які можуть, з огляду на мінливість основної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ознаки, забезпечити генетичне покращення популяцій та галузі свинарства в цілому.</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Характеризуючи мінливість товщини шпику ремонтних кнурців, оцінених під час їх вирощування  у 2014 році, слід наголосити на збереженні неоднорідності тварин різних порід, за підвищення показнику у  свиней полтавської м’ясної породи на 0,5мм, уельської – на 1,5мм і червоної </w:t>
      </w:r>
      <w:proofErr w:type="spellStart"/>
      <w:r w:rsidRPr="00A1004B">
        <w:rPr>
          <w:rFonts w:ascii="Times New Roman" w:hAnsi="Times New Roman" w:cs="Times New Roman"/>
          <w:sz w:val="24"/>
          <w:szCs w:val="24"/>
        </w:rPr>
        <w:t>білопоясої</w:t>
      </w:r>
      <w:proofErr w:type="spellEnd"/>
      <w:r w:rsidRPr="00A1004B">
        <w:rPr>
          <w:rFonts w:ascii="Times New Roman" w:hAnsi="Times New Roman" w:cs="Times New Roman"/>
          <w:sz w:val="24"/>
          <w:szCs w:val="24"/>
        </w:rPr>
        <w:t xml:space="preserve"> – на 2,5мм та збереженні на одному рівні у кнурців миргородської породи. Загалом, у   динаміці 2003-2014 років селекція на зниження товщини шпику у ремонтних кнурців  в середньому по галузі  була мало відчутною і становила лише 1,2мм.  Найбільш суттєво товщина шпику знизилася у ремонтних кнурців великої білої породи – на 3,5мм, дюрок і </w:t>
      </w:r>
      <w:proofErr w:type="spellStart"/>
      <w:r w:rsidRPr="00A1004B">
        <w:rPr>
          <w:rFonts w:ascii="Times New Roman" w:hAnsi="Times New Roman" w:cs="Times New Roman"/>
          <w:sz w:val="24"/>
          <w:szCs w:val="24"/>
        </w:rPr>
        <w:t>п</w:t>
      </w:r>
      <w:r>
        <w:rPr>
          <w:rFonts w:ascii="Times New Roman" w:hAnsi="Times New Roman" w:cs="Times New Roman"/>
          <w:sz w:val="24"/>
          <w:szCs w:val="24"/>
        </w:rPr>
        <w:t>’</w:t>
      </w:r>
      <w:r w:rsidRPr="00A1004B">
        <w:rPr>
          <w:rFonts w:ascii="Times New Roman" w:hAnsi="Times New Roman" w:cs="Times New Roman"/>
          <w:sz w:val="24"/>
          <w:szCs w:val="24"/>
        </w:rPr>
        <w:t>єтрен</w:t>
      </w:r>
      <w:proofErr w:type="spellEnd"/>
      <w:r w:rsidRPr="00A1004B">
        <w:rPr>
          <w:rFonts w:ascii="Times New Roman" w:hAnsi="Times New Roman" w:cs="Times New Roman"/>
          <w:sz w:val="24"/>
          <w:szCs w:val="24"/>
        </w:rPr>
        <w:t xml:space="preserve"> – на 3,0мм, але це дуже низькі показники генетичного прогресу порід і мінімальні – ефекту селекції. </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Моніторинг змін, що відбулися з товщиною шпику у ремонтних свинок різних порід вказує на більшу результативність </w:t>
      </w:r>
      <w:proofErr w:type="spellStart"/>
      <w:r w:rsidRPr="00A1004B">
        <w:rPr>
          <w:rFonts w:ascii="Times New Roman" w:hAnsi="Times New Roman" w:cs="Times New Roman"/>
          <w:sz w:val="24"/>
          <w:szCs w:val="24"/>
        </w:rPr>
        <w:t>внутріпородної</w:t>
      </w:r>
      <w:proofErr w:type="spellEnd"/>
      <w:r w:rsidRPr="00A1004B">
        <w:rPr>
          <w:rFonts w:ascii="Times New Roman" w:hAnsi="Times New Roman" w:cs="Times New Roman"/>
          <w:sz w:val="24"/>
          <w:szCs w:val="24"/>
        </w:rPr>
        <w:t xml:space="preserve"> селекції та   використання імпортованих тварин в стадах. При цьому свинки здебільшого мали вищу  товщину шпику, порівняно із кнурцями.</w:t>
      </w:r>
      <w:r>
        <w:rPr>
          <w:rFonts w:ascii="Times New Roman" w:hAnsi="Times New Roman" w:cs="Times New Roman"/>
          <w:sz w:val="24"/>
          <w:szCs w:val="24"/>
        </w:rPr>
        <w:t xml:space="preserve"> </w:t>
      </w:r>
      <w:r w:rsidRPr="00A1004B">
        <w:rPr>
          <w:rFonts w:ascii="Times New Roman" w:hAnsi="Times New Roman" w:cs="Times New Roman"/>
          <w:sz w:val="24"/>
          <w:szCs w:val="24"/>
        </w:rPr>
        <w:t xml:space="preserve">У 2003 році найвищою товщиною шпику характеризувалися ремонтні свинки вітчизняних локальних порід - миргородської, української степової білої і української степової рябої -28-29мм, а найменшою – уельської, дюрок і </w:t>
      </w:r>
      <w:proofErr w:type="spellStart"/>
      <w:r w:rsidRPr="00A1004B">
        <w:rPr>
          <w:rFonts w:ascii="Times New Roman" w:hAnsi="Times New Roman" w:cs="Times New Roman"/>
          <w:sz w:val="24"/>
          <w:szCs w:val="24"/>
        </w:rPr>
        <w:t>п</w:t>
      </w:r>
      <w:r>
        <w:rPr>
          <w:rFonts w:ascii="Times New Roman" w:hAnsi="Times New Roman" w:cs="Times New Roman"/>
          <w:sz w:val="24"/>
          <w:szCs w:val="24"/>
        </w:rPr>
        <w:t>’</w:t>
      </w:r>
      <w:r w:rsidRPr="00A1004B">
        <w:rPr>
          <w:rFonts w:ascii="Times New Roman" w:hAnsi="Times New Roman" w:cs="Times New Roman"/>
          <w:sz w:val="24"/>
          <w:szCs w:val="24"/>
        </w:rPr>
        <w:t>єтрен</w:t>
      </w:r>
      <w:proofErr w:type="spellEnd"/>
      <w:r w:rsidRPr="00A1004B">
        <w:rPr>
          <w:rFonts w:ascii="Times New Roman" w:hAnsi="Times New Roman" w:cs="Times New Roman"/>
          <w:sz w:val="24"/>
          <w:szCs w:val="24"/>
        </w:rPr>
        <w:t xml:space="preserve">, відповідно, 19,0 і 22,0мм за середнього значення ознаки за всіма породами -24,5мм. У 2014 році ремонтні свинки усіх досліджуваних порід, крім миргородської та уельської, зазнали деякого зменшення ознаки, порівняно із 2003 роком. За виключенням миргородської,  уельської  і української степової білої порід, ремонтні свинки у 20014 році характеризувалися не високими показниками товщини шпику, які варіювали у межах 17,4 -24,9мм. Але при цьому свинки різних порід не однаково реагували на добір за вищевказаною ознакою, що можливо узгоджувалося  з особливостями їх генотипів,   досягнутим раніше рівнем ознаки, напрямом племінної роботи тощо. Серед свинок 11 порід (крім великої чорної породи) за 11 років у середньому товщина шпику зменшилася лише на 1,7мм, що не набагато менше, від кнурців. Найбільш відчутне </w:t>
      </w:r>
      <w:r w:rsidRPr="00A1004B">
        <w:rPr>
          <w:rFonts w:ascii="Times New Roman" w:hAnsi="Times New Roman" w:cs="Times New Roman"/>
          <w:sz w:val="24"/>
          <w:szCs w:val="24"/>
        </w:rPr>
        <w:lastRenderedPageBreak/>
        <w:t xml:space="preserve">покращення ознаки відмічено серед свинок порід дюрок, української степової рябої,  пʼєтрен і ландрас,  й не зазнали удосконалення, а навпаки – підвищення ознаки,  ремонтні свинки миргородської породи та уельської. </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Загалом, оцінюючи кнурців і свинок наявних в Україні порід  за показниками товщини шпику, визначених під час вирощування тварин  й живій масі 100 кг, можна зробити висновок про їх повільне, але покращення. Якщо не брати до уваги показники вітчизняних локальних порід, свині яких зосереджені в одному або 2-3 господарствах і не впливають на галузь свинарства, можна констатувати про створення досить конкурентоспроможної племінної бази, яка не лише при чистопородному розведенні, але й схрещуванні здатна задовольнити попит споживача та переробну галузь у пісній свинині.</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Загальновідомо, що генетично обумовлені ознаки продуктивності свиней в більшості не корелюють між собою, що ускладнює їх одночасне покращення методами селекції, або унеможливлює взагалі, як наочно демонструє порода </w:t>
      </w:r>
      <w:proofErr w:type="spellStart"/>
      <w:r w:rsidRPr="00A1004B">
        <w:rPr>
          <w:rFonts w:ascii="Times New Roman" w:hAnsi="Times New Roman" w:cs="Times New Roman"/>
          <w:sz w:val="24"/>
          <w:szCs w:val="24"/>
        </w:rPr>
        <w:t>п</w:t>
      </w:r>
      <w:r>
        <w:rPr>
          <w:rFonts w:ascii="Times New Roman" w:hAnsi="Times New Roman" w:cs="Times New Roman"/>
          <w:sz w:val="24"/>
          <w:szCs w:val="24"/>
        </w:rPr>
        <w:t>’</w:t>
      </w:r>
      <w:r w:rsidRPr="00A1004B">
        <w:rPr>
          <w:rFonts w:ascii="Times New Roman" w:hAnsi="Times New Roman" w:cs="Times New Roman"/>
          <w:sz w:val="24"/>
          <w:szCs w:val="24"/>
        </w:rPr>
        <w:t>єтрен</w:t>
      </w:r>
      <w:proofErr w:type="spellEnd"/>
      <w:r w:rsidRPr="00A1004B">
        <w:rPr>
          <w:rFonts w:ascii="Times New Roman" w:hAnsi="Times New Roman" w:cs="Times New Roman"/>
          <w:sz w:val="24"/>
          <w:szCs w:val="24"/>
        </w:rPr>
        <w:t xml:space="preserve"> за виходом м’яса в туші та багатоплідністю.</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Свиноматки вітчизняних порід у переважній більшості здатні народжувати 10 і більше поросят, проблемне їх збереження. Виходячи з цього селекція на зниження товщини шпику теоретично не повинна впливати на багатоплідність маток, тим більше, що остання ознака здебільшого обумовлена </w:t>
      </w:r>
      <w:proofErr w:type="spellStart"/>
      <w:r w:rsidRPr="00A1004B">
        <w:rPr>
          <w:rFonts w:ascii="Times New Roman" w:hAnsi="Times New Roman" w:cs="Times New Roman"/>
          <w:sz w:val="24"/>
          <w:szCs w:val="24"/>
        </w:rPr>
        <w:t>паратиповими</w:t>
      </w:r>
      <w:proofErr w:type="spellEnd"/>
      <w:r w:rsidRPr="00A1004B">
        <w:rPr>
          <w:rFonts w:ascii="Times New Roman" w:hAnsi="Times New Roman" w:cs="Times New Roman"/>
          <w:sz w:val="24"/>
          <w:szCs w:val="24"/>
        </w:rPr>
        <w:t xml:space="preserve"> факторами.</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Як засвідчують дані таблиці 2, свиноматки 11 наявних в Україні порід свиней (без великої чорної породи) у 2003 році в середньому в суб’єктах племінної справи у свинарстві мали багатоплідність 10,2 голів (межі 9,5-11,0 голів), а у 2014 році -10,4 голів (межі 9,9-11,8 голів ). Тобто, в динаміці років багатоплідність маток по галузі майже не змінилася, що власне підтверджує й аналіз ознаки серед порід, крім уельської, української степової білої та </w:t>
      </w:r>
      <w:proofErr w:type="spellStart"/>
      <w:r w:rsidRPr="00A1004B">
        <w:rPr>
          <w:rFonts w:ascii="Times New Roman" w:hAnsi="Times New Roman" w:cs="Times New Roman"/>
          <w:sz w:val="24"/>
          <w:szCs w:val="24"/>
        </w:rPr>
        <w:t>п’єтрен</w:t>
      </w:r>
      <w:proofErr w:type="spellEnd"/>
      <w:r w:rsidRPr="00A1004B">
        <w:rPr>
          <w:rFonts w:ascii="Times New Roman" w:hAnsi="Times New Roman" w:cs="Times New Roman"/>
          <w:sz w:val="24"/>
          <w:szCs w:val="24"/>
        </w:rPr>
        <w:t>, які підвищили показники багатоплідності у 2014 році проти 2003року  на 1,5; 0,6 і 0,4  голів, відповідно.</w:t>
      </w:r>
    </w:p>
    <w:p w:rsidR="00F96A6E" w:rsidRPr="00A1004B" w:rsidRDefault="00F96A6E" w:rsidP="00F96A6E">
      <w:pPr>
        <w:spacing w:after="0" w:line="360" w:lineRule="auto"/>
        <w:ind w:firstLine="539"/>
        <w:jc w:val="both"/>
        <w:rPr>
          <w:rFonts w:ascii="Times New Roman" w:hAnsi="Times New Roman" w:cs="Times New Roman"/>
          <w:color w:val="FF0000"/>
          <w:sz w:val="24"/>
          <w:szCs w:val="24"/>
        </w:rPr>
      </w:pPr>
      <w:proofErr w:type="spellStart"/>
      <w:r w:rsidRPr="00A1004B">
        <w:rPr>
          <w:rFonts w:ascii="Times New Roman" w:hAnsi="Times New Roman" w:cs="Times New Roman"/>
          <w:sz w:val="24"/>
          <w:szCs w:val="24"/>
        </w:rPr>
        <w:t>Внутрі</w:t>
      </w:r>
      <w:r>
        <w:rPr>
          <w:rFonts w:ascii="Times New Roman" w:hAnsi="Times New Roman" w:cs="Times New Roman"/>
          <w:sz w:val="24"/>
          <w:szCs w:val="24"/>
        </w:rPr>
        <w:t>шньо</w:t>
      </w:r>
      <w:r w:rsidRPr="00A1004B">
        <w:rPr>
          <w:rFonts w:ascii="Times New Roman" w:hAnsi="Times New Roman" w:cs="Times New Roman"/>
          <w:sz w:val="24"/>
          <w:szCs w:val="24"/>
        </w:rPr>
        <w:t>породна</w:t>
      </w:r>
      <w:proofErr w:type="spellEnd"/>
      <w:r w:rsidRPr="00A1004B">
        <w:rPr>
          <w:rFonts w:ascii="Times New Roman" w:hAnsi="Times New Roman" w:cs="Times New Roman"/>
          <w:sz w:val="24"/>
          <w:szCs w:val="24"/>
        </w:rPr>
        <w:t xml:space="preserve"> мінливість свиней за відповідними ознаками продуктивності обумовлюється консолідованістю тварин в племінних стадах і, в свою чергу, характеризує стан породи й доцільність її удосконалення.  Саме тому інформація про консолідованість порід свиней за багатоплідністю може слугувати основою для вибору методу селекції на шляху генетичного прогресу тварин за ознаками продуктивності,   що корелюють із багатоплідністю  і тими, що мають негативну спрямованість ознак</w:t>
      </w:r>
      <w:r w:rsidRPr="00A1004B">
        <w:rPr>
          <w:rFonts w:ascii="Times New Roman" w:hAnsi="Times New Roman" w:cs="Times New Roman"/>
          <w:color w:val="FF0000"/>
          <w:sz w:val="24"/>
          <w:szCs w:val="24"/>
        </w:rPr>
        <w:t>.</w:t>
      </w:r>
    </w:p>
    <w:p w:rsidR="00F96A6E" w:rsidRPr="00A1004B" w:rsidRDefault="00F96A6E" w:rsidP="00F96A6E">
      <w:pPr>
        <w:spacing w:after="0" w:line="360" w:lineRule="auto"/>
        <w:ind w:firstLine="539"/>
        <w:jc w:val="both"/>
        <w:rPr>
          <w:rFonts w:ascii="Times New Roman" w:hAnsi="Times New Roman" w:cs="Times New Roman"/>
          <w:sz w:val="24"/>
          <w:szCs w:val="24"/>
        </w:rPr>
      </w:pPr>
      <w:r w:rsidRPr="00A1004B">
        <w:rPr>
          <w:rFonts w:ascii="Times New Roman" w:hAnsi="Times New Roman" w:cs="Times New Roman"/>
          <w:sz w:val="24"/>
          <w:szCs w:val="24"/>
        </w:rPr>
        <w:t xml:space="preserve">Аналіз коефіцієнту </w:t>
      </w:r>
      <w:proofErr w:type="spellStart"/>
      <w:r w:rsidRPr="00A1004B">
        <w:rPr>
          <w:rFonts w:ascii="Times New Roman" w:hAnsi="Times New Roman" w:cs="Times New Roman"/>
          <w:sz w:val="24"/>
          <w:szCs w:val="24"/>
        </w:rPr>
        <w:t>фенотипов</w:t>
      </w:r>
      <w:r>
        <w:rPr>
          <w:rFonts w:ascii="Times New Roman" w:hAnsi="Times New Roman" w:cs="Times New Roman"/>
          <w:sz w:val="24"/>
          <w:szCs w:val="24"/>
        </w:rPr>
        <w:t>о</w:t>
      </w:r>
      <w:r w:rsidRPr="00A1004B">
        <w:rPr>
          <w:rFonts w:ascii="Times New Roman" w:hAnsi="Times New Roman" w:cs="Times New Roman"/>
          <w:sz w:val="24"/>
          <w:szCs w:val="24"/>
        </w:rPr>
        <w:t>ї</w:t>
      </w:r>
      <w:proofErr w:type="spellEnd"/>
      <w:r w:rsidRPr="00A1004B">
        <w:rPr>
          <w:rFonts w:ascii="Times New Roman" w:hAnsi="Times New Roman" w:cs="Times New Roman"/>
          <w:sz w:val="24"/>
          <w:szCs w:val="24"/>
        </w:rPr>
        <w:t xml:space="preserve"> консолідації порід свиней за багатоплідністю в динаміці років,  що був розрахований з використанням  коефіцієнта варіації, свідчить про  не однорідність порід, що власне узгоджується із   напрямом селекції популяцій, кількістю стад та іншими чинникам. Високим ступенем консолідації за  даною ознакою у 2003 році характеризувалися  миргородська порода (+0,654) і дещо нижчим – червона </w:t>
      </w:r>
      <w:proofErr w:type="spellStart"/>
      <w:r w:rsidRPr="00A1004B">
        <w:rPr>
          <w:rFonts w:ascii="Times New Roman" w:hAnsi="Times New Roman" w:cs="Times New Roman"/>
          <w:sz w:val="24"/>
          <w:szCs w:val="24"/>
        </w:rPr>
        <w:t>білопояса</w:t>
      </w:r>
      <w:proofErr w:type="spellEnd"/>
      <w:r w:rsidRPr="00A1004B">
        <w:rPr>
          <w:rFonts w:ascii="Times New Roman" w:hAnsi="Times New Roman" w:cs="Times New Roman"/>
          <w:sz w:val="24"/>
          <w:szCs w:val="24"/>
        </w:rPr>
        <w:t xml:space="preserve">  та </w:t>
      </w:r>
      <w:r w:rsidRPr="00A1004B">
        <w:rPr>
          <w:rFonts w:ascii="Times New Roman" w:hAnsi="Times New Roman" w:cs="Times New Roman"/>
          <w:sz w:val="24"/>
          <w:szCs w:val="24"/>
        </w:rPr>
        <w:lastRenderedPageBreak/>
        <w:t>українська м’ясна  (+0,383 і + 0,115), що ймовірно узгоджується з невеликою кількістю стад у породах. Одночасно породи, які на той час мали розгалужену мережу суб’єктів племінної справи у галузі (велика біла, ландрас, українська степова біла і полтавська м’ясна) були не консолідованими за багатоплідністю, про що свідчать від’ємні значення коефіцієнтів. За середнього коефіцієнту консолідації порід за вищевказаною ознакою по галузі на рівні +0,002, його межі становили  -0,555…+0,654.</w:t>
      </w:r>
    </w:p>
    <w:p w:rsidR="00F96A6E" w:rsidRPr="00A1004B" w:rsidRDefault="00F96A6E" w:rsidP="00F96A6E">
      <w:pPr>
        <w:jc w:val="center"/>
        <w:rPr>
          <w:rFonts w:ascii="Times New Roman" w:hAnsi="Times New Roman" w:cs="Times New Roman"/>
          <w:b/>
          <w:sz w:val="24"/>
          <w:szCs w:val="24"/>
        </w:rPr>
      </w:pPr>
      <w:r w:rsidRPr="00A1004B">
        <w:rPr>
          <w:rFonts w:ascii="Times New Roman" w:hAnsi="Times New Roman" w:cs="Times New Roman"/>
          <w:sz w:val="24"/>
          <w:szCs w:val="24"/>
        </w:rPr>
        <w:t xml:space="preserve">2. </w:t>
      </w:r>
      <w:r w:rsidRPr="00A1004B">
        <w:rPr>
          <w:rFonts w:ascii="Times New Roman" w:hAnsi="Times New Roman" w:cs="Times New Roman"/>
          <w:b/>
          <w:sz w:val="24"/>
          <w:szCs w:val="24"/>
        </w:rPr>
        <w:t xml:space="preserve"> Багатоплідність свиноматок та консолідація порід за даною ознакою</w:t>
      </w:r>
    </w:p>
    <w:tbl>
      <w:tblPr>
        <w:tblStyle w:val="a3"/>
        <w:tblW w:w="9214" w:type="dxa"/>
        <w:tblInd w:w="392" w:type="dxa"/>
        <w:tblLayout w:type="fixed"/>
        <w:tblLook w:val="04A0" w:firstRow="1" w:lastRow="0" w:firstColumn="1" w:lastColumn="0" w:noHBand="0" w:noVBand="1"/>
      </w:tblPr>
      <w:tblGrid>
        <w:gridCol w:w="1951"/>
        <w:gridCol w:w="1418"/>
        <w:gridCol w:w="1559"/>
        <w:gridCol w:w="1451"/>
        <w:gridCol w:w="1418"/>
        <w:gridCol w:w="1417"/>
      </w:tblGrid>
      <w:tr w:rsidR="00F96A6E" w:rsidRPr="00A1004B" w:rsidTr="00C619F5">
        <w:trPr>
          <w:trHeight w:val="976"/>
        </w:trPr>
        <w:tc>
          <w:tcPr>
            <w:tcW w:w="1951" w:type="dxa"/>
            <w:vMerge w:val="restart"/>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Порода</w:t>
            </w:r>
          </w:p>
        </w:tc>
        <w:tc>
          <w:tcPr>
            <w:tcW w:w="2977" w:type="dxa"/>
            <w:gridSpan w:val="2"/>
            <w:shd w:val="clear" w:color="auto" w:fill="auto"/>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Багатоплідність маток, гол</w:t>
            </w:r>
          </w:p>
        </w:tc>
        <w:tc>
          <w:tcPr>
            <w:tcW w:w="1451" w:type="dxa"/>
            <w:vMerge w:val="restart"/>
          </w:tcPr>
          <w:p w:rsidR="00F96A6E" w:rsidRPr="00A1004B" w:rsidRDefault="00F96A6E" w:rsidP="00C619F5">
            <w:pPr>
              <w:rPr>
                <w:sz w:val="24"/>
                <w:szCs w:val="24"/>
              </w:rPr>
            </w:pPr>
            <w:r w:rsidRPr="00A1004B">
              <w:rPr>
                <w:rFonts w:ascii="Times New Roman" w:hAnsi="Times New Roman" w:cs="Times New Roman"/>
                <w:sz w:val="24"/>
                <w:szCs w:val="24"/>
              </w:rPr>
              <w:t xml:space="preserve">±2014 рік до 2003 року </w:t>
            </w:r>
          </w:p>
        </w:tc>
        <w:tc>
          <w:tcPr>
            <w:tcW w:w="2835" w:type="dxa"/>
            <w:gridSpan w:val="2"/>
          </w:tcPr>
          <w:p w:rsidR="00F96A6E" w:rsidRPr="00A1004B" w:rsidRDefault="00F96A6E" w:rsidP="00C619F5">
            <w:pPr>
              <w:jc w:val="both"/>
              <w:rPr>
                <w:rFonts w:ascii="Times New Roman" w:hAnsi="Times New Roman" w:cs="Times New Roman"/>
                <w:sz w:val="24"/>
                <w:szCs w:val="24"/>
              </w:rPr>
            </w:pPr>
            <w:r w:rsidRPr="00A1004B">
              <w:rPr>
                <w:rFonts w:ascii="Times New Roman" w:hAnsi="Times New Roman" w:cs="Times New Roman"/>
                <w:sz w:val="24"/>
                <w:szCs w:val="24"/>
              </w:rPr>
              <w:t xml:space="preserve">Коефіцієнт </w:t>
            </w:r>
            <w:proofErr w:type="spellStart"/>
            <w:r w:rsidRPr="00A1004B">
              <w:rPr>
                <w:rFonts w:ascii="Times New Roman" w:hAnsi="Times New Roman" w:cs="Times New Roman"/>
                <w:sz w:val="24"/>
                <w:szCs w:val="24"/>
              </w:rPr>
              <w:t>фенотип</w:t>
            </w:r>
            <w:r>
              <w:rPr>
                <w:rFonts w:ascii="Times New Roman" w:hAnsi="Times New Roman" w:cs="Times New Roman"/>
                <w:sz w:val="24"/>
                <w:szCs w:val="24"/>
              </w:rPr>
              <w:t>ової</w:t>
            </w:r>
            <w:proofErr w:type="spellEnd"/>
            <w:r w:rsidRPr="00A1004B">
              <w:rPr>
                <w:rFonts w:ascii="Times New Roman" w:hAnsi="Times New Roman" w:cs="Times New Roman"/>
                <w:sz w:val="24"/>
                <w:szCs w:val="24"/>
              </w:rPr>
              <w:t xml:space="preserve"> консолідації порід за багатоплідністю (К)</w:t>
            </w:r>
          </w:p>
        </w:tc>
      </w:tr>
      <w:tr w:rsidR="00F96A6E" w:rsidRPr="00A1004B" w:rsidTr="00C619F5">
        <w:tc>
          <w:tcPr>
            <w:tcW w:w="1951" w:type="dxa"/>
            <w:vMerge/>
          </w:tcPr>
          <w:p w:rsidR="00F96A6E" w:rsidRPr="00A1004B" w:rsidRDefault="00F96A6E" w:rsidP="00C619F5">
            <w:pPr>
              <w:rPr>
                <w:rFonts w:ascii="Times New Roman" w:hAnsi="Times New Roman" w:cs="Times New Roman"/>
                <w:sz w:val="24"/>
                <w:szCs w:val="24"/>
              </w:rPr>
            </w:pP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2003 рік</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2014 рік</w:t>
            </w:r>
          </w:p>
        </w:tc>
        <w:tc>
          <w:tcPr>
            <w:tcW w:w="1451" w:type="dxa"/>
            <w:vMerge/>
          </w:tcPr>
          <w:p w:rsidR="00F96A6E" w:rsidRPr="00A1004B" w:rsidRDefault="00F96A6E" w:rsidP="00C619F5">
            <w:pPr>
              <w:rPr>
                <w:rFonts w:ascii="Times New Roman" w:hAnsi="Times New Roman" w:cs="Times New Roman"/>
                <w:sz w:val="24"/>
                <w:szCs w:val="24"/>
              </w:rPr>
            </w:pP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2003 рік</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2014 рік</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Велика біла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11,0±0,10</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11,0±0,11</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-0,235</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+ 0,026</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proofErr w:type="spellStart"/>
            <w:r w:rsidRPr="00A1004B">
              <w:rPr>
                <w:rFonts w:ascii="Times New Roman" w:hAnsi="Times New Roman" w:cs="Times New Roman"/>
                <w:sz w:val="24"/>
                <w:szCs w:val="24"/>
              </w:rPr>
              <w:t>Дюрок</w:t>
            </w:r>
            <w:proofErr w:type="spellEnd"/>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10,5</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10,6</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Ландрас</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11,0±0,25</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11,1±0,15</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- 0,555</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+0,275</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Миргородська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9,9±0,17</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10,0</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+0,654</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proofErr w:type="spellStart"/>
            <w:r w:rsidRPr="00A1004B">
              <w:rPr>
                <w:rFonts w:ascii="Times New Roman" w:hAnsi="Times New Roman" w:cs="Times New Roman"/>
                <w:sz w:val="24"/>
                <w:szCs w:val="24"/>
              </w:rPr>
              <w:t>П</w:t>
            </w:r>
            <w:r>
              <w:rPr>
                <w:rFonts w:ascii="Times New Roman" w:hAnsi="Times New Roman" w:cs="Times New Roman"/>
                <w:sz w:val="24"/>
                <w:szCs w:val="24"/>
              </w:rPr>
              <w:t>’</w:t>
            </w:r>
            <w:r w:rsidRPr="00A1004B">
              <w:rPr>
                <w:rFonts w:ascii="Times New Roman" w:hAnsi="Times New Roman" w:cs="Times New Roman"/>
                <w:sz w:val="24"/>
                <w:szCs w:val="24"/>
              </w:rPr>
              <w:t>єтрен</w:t>
            </w:r>
            <w:proofErr w:type="spellEnd"/>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9,5±0,47</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9,9±0,32</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+0,4</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Полтавська м'ясна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9,5±0,33</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9,6±0,72</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-0,006</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-0,896</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Українська м'ясна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10,4±0,23</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10,1±0,32</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+0,3</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+0,115</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-0,006</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Українська степова ряба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10,0</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9,9</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Українська степова біла</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9,8±0,64</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10,4</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+0,6</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-0,339</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Borders>
              <w:bottom w:val="single" w:sz="4" w:space="0" w:color="auto"/>
            </w:tcBorders>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Уельська</w:t>
            </w:r>
          </w:p>
        </w:tc>
        <w:tc>
          <w:tcPr>
            <w:tcW w:w="1418"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10,3</w:t>
            </w:r>
          </w:p>
        </w:tc>
        <w:tc>
          <w:tcPr>
            <w:tcW w:w="1559"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11,8</w:t>
            </w:r>
          </w:p>
        </w:tc>
        <w:tc>
          <w:tcPr>
            <w:tcW w:w="1451"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+1,5</w:t>
            </w:r>
          </w:p>
        </w:tc>
        <w:tc>
          <w:tcPr>
            <w:tcW w:w="1418"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c>
          <w:tcPr>
            <w:tcW w:w="1417"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w:t>
            </w:r>
          </w:p>
        </w:tc>
      </w:tr>
      <w:tr w:rsidR="00F96A6E" w:rsidRPr="00A1004B" w:rsidTr="00C619F5">
        <w:tc>
          <w:tcPr>
            <w:tcW w:w="1951" w:type="dxa"/>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 xml:space="preserve">Червона </w:t>
            </w:r>
            <w:proofErr w:type="spellStart"/>
            <w:r w:rsidRPr="00A1004B">
              <w:rPr>
                <w:rFonts w:ascii="Times New Roman" w:hAnsi="Times New Roman" w:cs="Times New Roman"/>
                <w:sz w:val="24"/>
                <w:szCs w:val="24"/>
              </w:rPr>
              <w:t>білопояса</w:t>
            </w:r>
            <w:proofErr w:type="spellEnd"/>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10,3±0,16</w:t>
            </w:r>
          </w:p>
        </w:tc>
        <w:tc>
          <w:tcPr>
            <w:tcW w:w="1559"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10,2±0,26</w:t>
            </w:r>
          </w:p>
        </w:tc>
        <w:tc>
          <w:tcPr>
            <w:tcW w:w="1451"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-0,1</w:t>
            </w:r>
          </w:p>
        </w:tc>
        <w:tc>
          <w:tcPr>
            <w:tcW w:w="1418"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+0,383</w:t>
            </w:r>
          </w:p>
        </w:tc>
        <w:tc>
          <w:tcPr>
            <w:tcW w:w="1417" w:type="dxa"/>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+0,238</w:t>
            </w:r>
          </w:p>
        </w:tc>
      </w:tr>
      <w:tr w:rsidR="00F96A6E" w:rsidRPr="00A1004B" w:rsidTr="00C619F5">
        <w:tc>
          <w:tcPr>
            <w:tcW w:w="1951" w:type="dxa"/>
            <w:tcBorders>
              <w:bottom w:val="single" w:sz="4" w:space="0" w:color="auto"/>
            </w:tcBorders>
          </w:tcPr>
          <w:p w:rsidR="00F96A6E" w:rsidRPr="00A1004B" w:rsidRDefault="00F96A6E" w:rsidP="00C619F5">
            <w:pPr>
              <w:rPr>
                <w:rFonts w:ascii="Times New Roman" w:hAnsi="Times New Roman" w:cs="Times New Roman"/>
                <w:sz w:val="24"/>
                <w:szCs w:val="24"/>
              </w:rPr>
            </w:pPr>
            <w:r w:rsidRPr="00A1004B">
              <w:rPr>
                <w:rFonts w:ascii="Times New Roman" w:hAnsi="Times New Roman" w:cs="Times New Roman"/>
                <w:sz w:val="24"/>
                <w:szCs w:val="24"/>
              </w:rPr>
              <w:t>В середньому</w:t>
            </w:r>
          </w:p>
        </w:tc>
        <w:tc>
          <w:tcPr>
            <w:tcW w:w="1418"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10,2</w:t>
            </w:r>
          </w:p>
        </w:tc>
        <w:tc>
          <w:tcPr>
            <w:tcW w:w="1559"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10,4</w:t>
            </w:r>
          </w:p>
        </w:tc>
        <w:tc>
          <w:tcPr>
            <w:tcW w:w="1451"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+0,3</w:t>
            </w:r>
          </w:p>
        </w:tc>
        <w:tc>
          <w:tcPr>
            <w:tcW w:w="1418"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+0,002</w:t>
            </w:r>
          </w:p>
        </w:tc>
        <w:tc>
          <w:tcPr>
            <w:tcW w:w="1417" w:type="dxa"/>
            <w:tcBorders>
              <w:bottom w:val="single" w:sz="4" w:space="0" w:color="auto"/>
            </w:tcBorders>
          </w:tcPr>
          <w:p w:rsidR="00F96A6E" w:rsidRPr="00A1004B" w:rsidRDefault="00F96A6E" w:rsidP="00C619F5">
            <w:pPr>
              <w:jc w:val="center"/>
              <w:rPr>
                <w:rFonts w:ascii="Times New Roman" w:hAnsi="Times New Roman" w:cs="Times New Roman"/>
                <w:sz w:val="24"/>
                <w:szCs w:val="24"/>
              </w:rPr>
            </w:pPr>
            <w:r w:rsidRPr="00A1004B">
              <w:rPr>
                <w:rFonts w:ascii="Times New Roman" w:hAnsi="Times New Roman" w:cs="Times New Roman"/>
                <w:sz w:val="24"/>
                <w:szCs w:val="24"/>
              </w:rPr>
              <w:t>-0,033</w:t>
            </w:r>
          </w:p>
        </w:tc>
      </w:tr>
    </w:tbl>
    <w:p w:rsidR="00F96A6E" w:rsidRPr="00A1004B" w:rsidRDefault="00F96A6E" w:rsidP="00F96A6E">
      <w:pPr>
        <w:spacing w:after="0" w:line="360" w:lineRule="auto"/>
        <w:ind w:firstLine="539"/>
        <w:jc w:val="both"/>
        <w:rPr>
          <w:rFonts w:ascii="Times New Roman" w:hAnsi="Times New Roman" w:cs="Times New Roman"/>
          <w:sz w:val="24"/>
          <w:szCs w:val="24"/>
        </w:rPr>
      </w:pPr>
      <w:r w:rsidRPr="00A1004B">
        <w:rPr>
          <w:rFonts w:ascii="Times New Roman" w:hAnsi="Times New Roman" w:cs="Times New Roman"/>
          <w:sz w:val="24"/>
          <w:szCs w:val="24"/>
        </w:rPr>
        <w:t xml:space="preserve">  </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У 2014 році ситуація щодо однорідності порід   за багатоплідністю кардинально змінюється  за тенденції до підвищення консолідації більшості популяцій. Так,  зменшення кількості племінних господарств по великій білій породі  узгоджується із підвищенням однорідності породи, відображенням чого слугує коефіцієнт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консолідації багатоплідності К= +0,026. Аналогічний висновок можна зробити щодо породи ландрас, де коефіцієнт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консолідації багатоплідності  із від’ємного значення у 2003 році став додатним (+0,275). Вітчизняні породи м’ясного напряму продуктивності – полтавська й українська м’ясні навпаки, понизили однорідність стад за багатоплідністю на фоні звуження мережі племінних господарств.  Значне зниження коефіцієнту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консолідації полтавської м’ясної породи до -0,896 привело до від’ємного значення показнику по галузі (-0,032).</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Стан локальних та не численних порід свиней, серед яких миргородська, </w:t>
      </w:r>
      <w:proofErr w:type="spellStart"/>
      <w:r w:rsidRPr="00A1004B">
        <w:rPr>
          <w:rFonts w:ascii="Times New Roman" w:hAnsi="Times New Roman" w:cs="Times New Roman"/>
          <w:sz w:val="24"/>
          <w:szCs w:val="24"/>
        </w:rPr>
        <w:t>п’єтрен</w:t>
      </w:r>
      <w:proofErr w:type="spellEnd"/>
      <w:r w:rsidRPr="00A1004B">
        <w:rPr>
          <w:rFonts w:ascii="Times New Roman" w:hAnsi="Times New Roman" w:cs="Times New Roman"/>
          <w:sz w:val="24"/>
          <w:szCs w:val="24"/>
        </w:rPr>
        <w:t xml:space="preserve">, українська степова ряба, українська степова біла і уельська, з огляду на наявність одного чи </w:t>
      </w:r>
      <w:r w:rsidRPr="00A1004B">
        <w:rPr>
          <w:rFonts w:ascii="Times New Roman" w:hAnsi="Times New Roman" w:cs="Times New Roman"/>
          <w:sz w:val="24"/>
          <w:szCs w:val="24"/>
        </w:rPr>
        <w:lastRenderedPageBreak/>
        <w:t xml:space="preserve">двох стад, не дало змоги визначити консолідованість популяцій й встановити тенденцію до  підвищення чи зниження їх генетичного потенціалу за даною ознакою. Безперечно,    використаний коефіцієнт </w:t>
      </w:r>
      <w:proofErr w:type="spellStart"/>
      <w:r w:rsidRPr="00A1004B">
        <w:rPr>
          <w:rFonts w:ascii="Times New Roman" w:hAnsi="Times New Roman" w:cs="Times New Roman"/>
          <w:sz w:val="24"/>
          <w:szCs w:val="24"/>
        </w:rPr>
        <w:t>фенотипової</w:t>
      </w:r>
      <w:proofErr w:type="spellEnd"/>
      <w:r w:rsidRPr="00A1004B">
        <w:rPr>
          <w:rFonts w:ascii="Times New Roman" w:hAnsi="Times New Roman" w:cs="Times New Roman"/>
          <w:sz w:val="24"/>
          <w:szCs w:val="24"/>
        </w:rPr>
        <w:t xml:space="preserve"> консолідації  не в повній мірі оцінює однорідність порід і   не повністю узгоджується із основними показниками продуктивності, проте більш об’єктивної оцінки для визначення </w:t>
      </w:r>
      <w:proofErr w:type="spellStart"/>
      <w:r w:rsidRPr="00A1004B">
        <w:rPr>
          <w:rFonts w:ascii="Times New Roman" w:hAnsi="Times New Roman" w:cs="Times New Roman"/>
          <w:sz w:val="24"/>
          <w:szCs w:val="24"/>
        </w:rPr>
        <w:t>внутрішньопородної</w:t>
      </w:r>
      <w:proofErr w:type="spellEnd"/>
      <w:r w:rsidRPr="00A1004B">
        <w:rPr>
          <w:rFonts w:ascii="Times New Roman" w:hAnsi="Times New Roman" w:cs="Times New Roman"/>
          <w:sz w:val="24"/>
          <w:szCs w:val="24"/>
        </w:rPr>
        <w:t xml:space="preserve"> однорідності галузі поки що немає.</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Таким чином,</w:t>
      </w:r>
      <w:r w:rsidRPr="00A1004B">
        <w:rPr>
          <w:sz w:val="24"/>
          <w:szCs w:val="24"/>
        </w:rPr>
        <w:t xml:space="preserve"> </w:t>
      </w:r>
      <w:r w:rsidRPr="00A1004B">
        <w:rPr>
          <w:rFonts w:ascii="Times New Roman" w:hAnsi="Times New Roman" w:cs="Times New Roman"/>
          <w:sz w:val="24"/>
          <w:szCs w:val="24"/>
        </w:rPr>
        <w:t>моніторинг галузі свинарства за основними ознаками селекції та</w:t>
      </w:r>
      <w:r w:rsidRPr="00A1004B">
        <w:rPr>
          <w:sz w:val="24"/>
          <w:szCs w:val="24"/>
        </w:rPr>
        <w:t xml:space="preserve"> </w:t>
      </w:r>
      <w:r w:rsidRPr="00A1004B">
        <w:rPr>
          <w:rFonts w:ascii="Times New Roman" w:hAnsi="Times New Roman" w:cs="Times New Roman"/>
          <w:sz w:val="24"/>
          <w:szCs w:val="24"/>
        </w:rPr>
        <w:t>системний підхід в оцінці фенотипу свиней сприяє інтенсифікації селекційного процесу й підвищення генетичного потенціалу за бажаними ознаками продуктивності.</w:t>
      </w:r>
      <w:r>
        <w:rPr>
          <w:rFonts w:ascii="Times New Roman" w:hAnsi="Times New Roman" w:cs="Times New Roman"/>
          <w:sz w:val="24"/>
          <w:szCs w:val="24"/>
        </w:rPr>
        <w:t xml:space="preserve"> Але потрібно більш швидкими темпами удосконалювати і консолідувати породи, інакше власної племінної бази не залишиться.</w:t>
      </w:r>
    </w:p>
    <w:p w:rsidR="00F96A6E" w:rsidRPr="00A1004B" w:rsidRDefault="00F96A6E" w:rsidP="00F96A6E">
      <w:pPr>
        <w:spacing w:after="0" w:line="360" w:lineRule="auto"/>
        <w:ind w:firstLine="709"/>
        <w:jc w:val="both"/>
        <w:rPr>
          <w:rFonts w:ascii="Times New Roman" w:hAnsi="Times New Roman" w:cs="Times New Roman"/>
          <w:b/>
          <w:sz w:val="24"/>
          <w:szCs w:val="24"/>
        </w:rPr>
      </w:pPr>
      <w:r w:rsidRPr="00A1004B">
        <w:rPr>
          <w:rFonts w:ascii="Times New Roman" w:hAnsi="Times New Roman" w:cs="Times New Roman"/>
          <w:b/>
          <w:sz w:val="24"/>
          <w:szCs w:val="24"/>
        </w:rPr>
        <w:t>Висновки:</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   1. Підвищення товщини шпику у ремонтного молодняку та багатоплідності маток в племінних господарствах галузі свинарства України здійснюється дуже повільними темпами й узгоджується із </w:t>
      </w:r>
      <w:proofErr w:type="spellStart"/>
      <w:r w:rsidRPr="00A1004B">
        <w:rPr>
          <w:rFonts w:ascii="Times New Roman" w:hAnsi="Times New Roman" w:cs="Times New Roman"/>
          <w:sz w:val="24"/>
          <w:szCs w:val="24"/>
        </w:rPr>
        <w:t>відселекціонованістю</w:t>
      </w:r>
      <w:proofErr w:type="spellEnd"/>
      <w:r w:rsidRPr="00A1004B">
        <w:rPr>
          <w:rFonts w:ascii="Times New Roman" w:hAnsi="Times New Roman" w:cs="Times New Roman"/>
          <w:sz w:val="24"/>
          <w:szCs w:val="24"/>
        </w:rPr>
        <w:t xml:space="preserve"> наявних порід, напрямом селекційно-племінної роботи з ними, кількістю суб’єктів племінної справи у породі тощо.</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2. Селекція за товщиною шпику у ремонтних свинок, яка проводилася в динаміці 2003-2014 років у суб’єктах племінної справи галузі свинарства, не привела до зниження   багатоплідності маток у великій білій породі, дюрок, ландрас, </w:t>
      </w:r>
      <w:proofErr w:type="spellStart"/>
      <w:r w:rsidRPr="00A1004B">
        <w:rPr>
          <w:rFonts w:ascii="Times New Roman" w:hAnsi="Times New Roman" w:cs="Times New Roman"/>
          <w:sz w:val="24"/>
          <w:szCs w:val="24"/>
        </w:rPr>
        <w:t>п’єтрен</w:t>
      </w:r>
      <w:proofErr w:type="spellEnd"/>
      <w:r w:rsidRPr="00A1004B">
        <w:rPr>
          <w:rFonts w:ascii="Times New Roman" w:hAnsi="Times New Roman" w:cs="Times New Roman"/>
          <w:sz w:val="24"/>
          <w:szCs w:val="24"/>
        </w:rPr>
        <w:t xml:space="preserve">, полтавській і українській м’ясних та українській степовій білій породах, а навпаки, сприяла підвищенню однієї із основних ознак відтворювальної здатності маток чи її збереженні на   рівні 2003року. </w:t>
      </w:r>
    </w:p>
    <w:p w:rsidR="00F96A6E" w:rsidRPr="00A1004B" w:rsidRDefault="00F96A6E" w:rsidP="00F96A6E">
      <w:pPr>
        <w:spacing w:after="0" w:line="360" w:lineRule="auto"/>
        <w:ind w:firstLine="709"/>
        <w:jc w:val="both"/>
        <w:rPr>
          <w:rFonts w:ascii="Times New Roman" w:hAnsi="Times New Roman" w:cs="Times New Roman"/>
          <w:sz w:val="24"/>
          <w:szCs w:val="24"/>
        </w:rPr>
      </w:pPr>
      <w:r w:rsidRPr="00A1004B">
        <w:rPr>
          <w:rFonts w:ascii="Times New Roman" w:hAnsi="Times New Roman" w:cs="Times New Roman"/>
          <w:sz w:val="24"/>
          <w:szCs w:val="24"/>
        </w:rPr>
        <w:t>3. Встановлена</w:t>
      </w:r>
      <w:r>
        <w:rPr>
          <w:rFonts w:ascii="Times New Roman" w:hAnsi="Times New Roman" w:cs="Times New Roman"/>
          <w:sz w:val="24"/>
          <w:szCs w:val="24"/>
        </w:rPr>
        <w:t xml:space="preserve"> </w:t>
      </w:r>
      <w:r w:rsidRPr="00A1004B">
        <w:rPr>
          <w:rFonts w:ascii="Times New Roman" w:hAnsi="Times New Roman" w:cs="Times New Roman"/>
          <w:sz w:val="24"/>
          <w:szCs w:val="24"/>
        </w:rPr>
        <w:t>загальна тенденці</w:t>
      </w:r>
      <w:r>
        <w:rPr>
          <w:rFonts w:ascii="Times New Roman" w:hAnsi="Times New Roman" w:cs="Times New Roman"/>
          <w:sz w:val="24"/>
          <w:szCs w:val="24"/>
        </w:rPr>
        <w:t xml:space="preserve">я до зниження консолідації </w:t>
      </w:r>
      <w:r w:rsidRPr="00A1004B">
        <w:rPr>
          <w:rFonts w:ascii="Times New Roman" w:hAnsi="Times New Roman" w:cs="Times New Roman"/>
          <w:sz w:val="24"/>
          <w:szCs w:val="24"/>
        </w:rPr>
        <w:t xml:space="preserve">порід за багатоплідністю  на фоні її підвищення у породах ландрас і червоній </w:t>
      </w:r>
      <w:proofErr w:type="spellStart"/>
      <w:r w:rsidRPr="00A1004B">
        <w:rPr>
          <w:rFonts w:ascii="Times New Roman" w:hAnsi="Times New Roman" w:cs="Times New Roman"/>
          <w:sz w:val="24"/>
          <w:szCs w:val="24"/>
        </w:rPr>
        <w:t>білопоясій</w:t>
      </w:r>
      <w:proofErr w:type="spellEnd"/>
      <w:r w:rsidRPr="00A1004B">
        <w:rPr>
          <w:rFonts w:ascii="Times New Roman" w:hAnsi="Times New Roman" w:cs="Times New Roman"/>
          <w:sz w:val="24"/>
          <w:szCs w:val="24"/>
        </w:rPr>
        <w:t>.</w:t>
      </w:r>
    </w:p>
    <w:p w:rsidR="00F96A6E" w:rsidRPr="00A1004B" w:rsidRDefault="00F96A6E" w:rsidP="00F96A6E">
      <w:pPr>
        <w:spacing w:after="0" w:line="360" w:lineRule="auto"/>
        <w:ind w:firstLine="709"/>
        <w:jc w:val="both"/>
        <w:rPr>
          <w:rFonts w:ascii="Times New Roman" w:hAnsi="Times New Roman" w:cs="Times New Roman"/>
          <w:sz w:val="24"/>
          <w:szCs w:val="24"/>
        </w:rPr>
      </w:pPr>
    </w:p>
    <w:p w:rsidR="00F96A6E" w:rsidRPr="00A1004B" w:rsidRDefault="00F96A6E" w:rsidP="00F96A6E">
      <w:pPr>
        <w:spacing w:line="360" w:lineRule="auto"/>
        <w:ind w:firstLine="709"/>
        <w:jc w:val="center"/>
        <w:rPr>
          <w:rFonts w:ascii="Times New Roman" w:hAnsi="Times New Roman" w:cs="Times New Roman"/>
          <w:b/>
          <w:sz w:val="24"/>
          <w:szCs w:val="24"/>
        </w:rPr>
      </w:pPr>
      <w:r w:rsidRPr="00A1004B">
        <w:rPr>
          <w:rFonts w:ascii="Times New Roman" w:hAnsi="Times New Roman" w:cs="Times New Roman"/>
          <w:b/>
          <w:sz w:val="24"/>
          <w:szCs w:val="24"/>
        </w:rPr>
        <w:t>Список літератури</w:t>
      </w:r>
    </w:p>
    <w:p w:rsidR="00F96A6E" w:rsidRPr="00A1004B" w:rsidRDefault="00F96A6E" w:rsidP="00F96A6E">
      <w:pPr>
        <w:pStyle w:val="a4"/>
        <w:numPr>
          <w:ilvl w:val="0"/>
          <w:numId w:val="1"/>
        </w:numPr>
        <w:tabs>
          <w:tab w:val="left" w:pos="-142"/>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Баньковская</w:t>
      </w:r>
      <w:proofErr w:type="spellEnd"/>
      <w:r w:rsidRPr="00A1004B">
        <w:rPr>
          <w:rFonts w:ascii="Times New Roman" w:hAnsi="Times New Roman" w:cs="Times New Roman"/>
          <w:sz w:val="24"/>
          <w:szCs w:val="24"/>
        </w:rPr>
        <w:t xml:space="preserve"> И. Б. </w:t>
      </w:r>
      <w:proofErr w:type="spellStart"/>
      <w:r w:rsidRPr="00A1004B">
        <w:rPr>
          <w:rFonts w:ascii="Times New Roman" w:hAnsi="Times New Roman" w:cs="Times New Roman"/>
          <w:sz w:val="24"/>
          <w:szCs w:val="24"/>
        </w:rPr>
        <w:t>Значение</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органолептической</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оценки</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мяса</w:t>
      </w:r>
      <w:proofErr w:type="spellEnd"/>
      <w:r w:rsidRPr="00A1004B">
        <w:rPr>
          <w:rFonts w:ascii="Times New Roman" w:hAnsi="Times New Roman" w:cs="Times New Roman"/>
          <w:sz w:val="24"/>
          <w:szCs w:val="24"/>
        </w:rPr>
        <w:t xml:space="preserve"> в </w:t>
      </w:r>
      <w:proofErr w:type="spellStart"/>
      <w:r w:rsidRPr="00A1004B">
        <w:rPr>
          <w:rFonts w:ascii="Times New Roman" w:hAnsi="Times New Roman" w:cs="Times New Roman"/>
          <w:sz w:val="24"/>
          <w:szCs w:val="24"/>
        </w:rPr>
        <w:t>практике</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свиноводства</w:t>
      </w:r>
      <w:proofErr w:type="spellEnd"/>
      <w:r w:rsidRPr="00A1004B">
        <w:rPr>
          <w:rFonts w:ascii="Times New Roman" w:hAnsi="Times New Roman" w:cs="Times New Roman"/>
          <w:sz w:val="24"/>
          <w:szCs w:val="24"/>
        </w:rPr>
        <w:t xml:space="preserve"> / И. Б. </w:t>
      </w:r>
      <w:proofErr w:type="spellStart"/>
      <w:r w:rsidRPr="00A1004B">
        <w:rPr>
          <w:rFonts w:ascii="Times New Roman" w:hAnsi="Times New Roman" w:cs="Times New Roman"/>
          <w:sz w:val="24"/>
          <w:szCs w:val="24"/>
        </w:rPr>
        <w:t>Баньковская</w:t>
      </w:r>
      <w:proofErr w:type="spellEnd"/>
      <w:r w:rsidRPr="00A1004B">
        <w:rPr>
          <w:rFonts w:ascii="Times New Roman" w:hAnsi="Times New Roman" w:cs="Times New Roman"/>
          <w:sz w:val="24"/>
          <w:szCs w:val="24"/>
        </w:rPr>
        <w:t xml:space="preserve">, А. А. </w:t>
      </w:r>
      <w:proofErr w:type="spellStart"/>
      <w:r w:rsidRPr="00A1004B">
        <w:rPr>
          <w:rFonts w:ascii="Times New Roman" w:hAnsi="Times New Roman" w:cs="Times New Roman"/>
          <w:sz w:val="24"/>
          <w:szCs w:val="24"/>
        </w:rPr>
        <w:t>Гетя</w:t>
      </w:r>
      <w:proofErr w:type="spellEnd"/>
      <w:r w:rsidRPr="00A1004B">
        <w:rPr>
          <w:rFonts w:ascii="Times New Roman" w:hAnsi="Times New Roman" w:cs="Times New Roman"/>
          <w:sz w:val="24"/>
          <w:szCs w:val="24"/>
        </w:rPr>
        <w:t xml:space="preserve"> // Аграрний вісник Причорномор'я. – Миколаїв, 2005. – № 31. – С. 88-89.</w:t>
      </w:r>
    </w:p>
    <w:p w:rsidR="00F96A6E" w:rsidRPr="00A1004B" w:rsidRDefault="00F96A6E" w:rsidP="00F96A6E">
      <w:pPr>
        <w:pStyle w:val="a4"/>
        <w:numPr>
          <w:ilvl w:val="0"/>
          <w:numId w:val="1"/>
        </w:numPr>
        <w:tabs>
          <w:tab w:val="left" w:pos="-142"/>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Баньковська</w:t>
      </w:r>
      <w:proofErr w:type="spellEnd"/>
      <w:r w:rsidRPr="00A1004B">
        <w:rPr>
          <w:rFonts w:ascii="Times New Roman" w:hAnsi="Times New Roman" w:cs="Times New Roman"/>
          <w:sz w:val="24"/>
          <w:szCs w:val="24"/>
        </w:rPr>
        <w:t xml:space="preserve"> І. Б. Особливості якості туш свиней різних порід, оцінених за методами європейської системи / І. Б. </w:t>
      </w:r>
      <w:proofErr w:type="spellStart"/>
      <w:r w:rsidRPr="00A1004B">
        <w:rPr>
          <w:rFonts w:ascii="Times New Roman" w:hAnsi="Times New Roman" w:cs="Times New Roman"/>
          <w:sz w:val="24"/>
          <w:szCs w:val="24"/>
        </w:rPr>
        <w:t>Баньковська</w:t>
      </w:r>
      <w:proofErr w:type="spellEnd"/>
      <w:r w:rsidRPr="00A1004B">
        <w:rPr>
          <w:rFonts w:ascii="Times New Roman" w:hAnsi="Times New Roman" w:cs="Times New Roman"/>
          <w:sz w:val="24"/>
          <w:szCs w:val="24"/>
        </w:rPr>
        <w:t xml:space="preserve"> // Вісник Сумського національного аграрного університету. – 2014. – № 2 /2(25). – С.148-153.</w:t>
      </w:r>
    </w:p>
    <w:p w:rsidR="00F96A6E" w:rsidRPr="00A1004B" w:rsidRDefault="00F96A6E" w:rsidP="00F96A6E">
      <w:pPr>
        <w:pStyle w:val="a4"/>
        <w:numPr>
          <w:ilvl w:val="0"/>
          <w:numId w:val="1"/>
        </w:numPr>
        <w:tabs>
          <w:tab w:val="left" w:pos="-142"/>
          <w:tab w:val="left" w:pos="0"/>
        </w:tabs>
        <w:spacing w:after="0" w:line="360" w:lineRule="auto"/>
        <w:ind w:left="0" w:firstLine="709"/>
        <w:jc w:val="both"/>
        <w:rPr>
          <w:rFonts w:ascii="Times New Roman" w:hAnsi="Times New Roman" w:cs="Times New Roman"/>
          <w:sz w:val="24"/>
          <w:szCs w:val="24"/>
        </w:rPr>
      </w:pPr>
      <w:r w:rsidRPr="00A1004B">
        <w:rPr>
          <w:rFonts w:ascii="Times New Roman" w:hAnsi="Times New Roman" w:cs="Times New Roman"/>
          <w:sz w:val="24"/>
          <w:szCs w:val="24"/>
        </w:rPr>
        <w:t xml:space="preserve">Василів А. П. Якісні показники м’язової і жирової тканини відгодівельного молодняку порід ландрас, велика біла, дюрок, гемпшир, </w:t>
      </w:r>
      <w:proofErr w:type="spellStart"/>
      <w:r w:rsidRPr="00A1004B">
        <w:rPr>
          <w:rFonts w:ascii="Times New Roman" w:hAnsi="Times New Roman" w:cs="Times New Roman"/>
          <w:sz w:val="24"/>
          <w:szCs w:val="24"/>
        </w:rPr>
        <w:t>п’єтрен</w:t>
      </w:r>
      <w:proofErr w:type="spellEnd"/>
      <w:r w:rsidRPr="00A1004B">
        <w:rPr>
          <w:rFonts w:ascii="Times New Roman" w:hAnsi="Times New Roman" w:cs="Times New Roman"/>
          <w:sz w:val="24"/>
          <w:szCs w:val="24"/>
        </w:rPr>
        <w:t xml:space="preserve"> / А. П. Василів // Міжвідомчий </w:t>
      </w:r>
      <w:proofErr w:type="spellStart"/>
      <w:r w:rsidRPr="00A1004B">
        <w:rPr>
          <w:rFonts w:ascii="Times New Roman" w:hAnsi="Times New Roman" w:cs="Times New Roman"/>
          <w:sz w:val="24"/>
          <w:szCs w:val="24"/>
        </w:rPr>
        <w:t>темат</w:t>
      </w:r>
      <w:proofErr w:type="spellEnd"/>
      <w:r w:rsidRPr="00A1004B">
        <w:rPr>
          <w:rFonts w:ascii="Times New Roman" w:hAnsi="Times New Roman" w:cs="Times New Roman"/>
          <w:sz w:val="24"/>
          <w:szCs w:val="24"/>
        </w:rPr>
        <w:t>. наук. зб.  «Розведення і генетика тварин»  – 2013. – Випуск 47. – С. 126 -131.</w:t>
      </w:r>
    </w:p>
    <w:p w:rsidR="00F96A6E" w:rsidRPr="00A1004B" w:rsidRDefault="00F96A6E" w:rsidP="00F96A6E">
      <w:pPr>
        <w:pStyle w:val="a4"/>
        <w:numPr>
          <w:ilvl w:val="0"/>
          <w:numId w:val="1"/>
        </w:numPr>
        <w:tabs>
          <w:tab w:val="left" w:pos="-142"/>
          <w:tab w:val="left" w:pos="0"/>
        </w:tabs>
        <w:spacing w:after="0" w:line="360" w:lineRule="auto"/>
        <w:ind w:left="0" w:firstLine="709"/>
        <w:jc w:val="both"/>
        <w:rPr>
          <w:rFonts w:ascii="Times New Roman" w:hAnsi="Times New Roman" w:cs="Times New Roman"/>
          <w:sz w:val="24"/>
          <w:szCs w:val="24"/>
        </w:rPr>
      </w:pPr>
      <w:r w:rsidRPr="00A1004B">
        <w:rPr>
          <w:rFonts w:ascii="Times New Roman" w:hAnsi="Times New Roman" w:cs="Times New Roman"/>
          <w:sz w:val="24"/>
          <w:szCs w:val="24"/>
        </w:rPr>
        <w:lastRenderedPageBreak/>
        <w:t xml:space="preserve">Войтенко С. Л. Ефективність системи селекції у племінному свинарстві / С. Л. Войтенко, Л. В. Вишневський, Т. І. </w:t>
      </w:r>
      <w:proofErr w:type="spellStart"/>
      <w:r w:rsidRPr="00A1004B">
        <w:rPr>
          <w:rFonts w:ascii="Times New Roman" w:hAnsi="Times New Roman" w:cs="Times New Roman"/>
          <w:sz w:val="24"/>
          <w:szCs w:val="24"/>
        </w:rPr>
        <w:t>Карунна</w:t>
      </w:r>
      <w:proofErr w:type="spellEnd"/>
      <w:r w:rsidRPr="00A1004B">
        <w:rPr>
          <w:rFonts w:ascii="Times New Roman" w:hAnsi="Times New Roman" w:cs="Times New Roman"/>
          <w:sz w:val="24"/>
          <w:szCs w:val="24"/>
        </w:rPr>
        <w:t xml:space="preserve"> // Міжвідомчий </w:t>
      </w:r>
      <w:proofErr w:type="spellStart"/>
      <w:r w:rsidRPr="00A1004B">
        <w:rPr>
          <w:rFonts w:ascii="Times New Roman" w:hAnsi="Times New Roman" w:cs="Times New Roman"/>
          <w:sz w:val="24"/>
          <w:szCs w:val="24"/>
        </w:rPr>
        <w:t>темат</w:t>
      </w:r>
      <w:proofErr w:type="spellEnd"/>
      <w:r w:rsidRPr="00A1004B">
        <w:rPr>
          <w:rFonts w:ascii="Times New Roman" w:hAnsi="Times New Roman" w:cs="Times New Roman"/>
          <w:sz w:val="24"/>
          <w:szCs w:val="24"/>
        </w:rPr>
        <w:t>. наук. зб.  «Розведення і генетика тварин»  – 2014. – Випуск 48. – С. 42-48.</w:t>
      </w:r>
    </w:p>
    <w:p w:rsidR="00F96A6E" w:rsidRPr="00A1004B" w:rsidRDefault="00F96A6E" w:rsidP="00F96A6E">
      <w:pPr>
        <w:pStyle w:val="a4"/>
        <w:numPr>
          <w:ilvl w:val="0"/>
          <w:numId w:val="1"/>
        </w:numPr>
        <w:tabs>
          <w:tab w:val="left" w:pos="-142"/>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Кузьменчук</w:t>
      </w:r>
      <w:proofErr w:type="spellEnd"/>
      <w:r w:rsidRPr="00A1004B">
        <w:rPr>
          <w:rFonts w:ascii="Times New Roman" w:hAnsi="Times New Roman" w:cs="Times New Roman"/>
          <w:sz w:val="24"/>
          <w:szCs w:val="24"/>
        </w:rPr>
        <w:t xml:space="preserve"> Р. Альтернативне свинарство, світовий досвід /Р. </w:t>
      </w:r>
      <w:proofErr w:type="spellStart"/>
      <w:r w:rsidRPr="00A1004B">
        <w:rPr>
          <w:rFonts w:ascii="Times New Roman" w:hAnsi="Times New Roman" w:cs="Times New Roman"/>
          <w:sz w:val="24"/>
          <w:szCs w:val="24"/>
        </w:rPr>
        <w:t>Кузьменчук</w:t>
      </w:r>
      <w:proofErr w:type="spellEnd"/>
      <w:r w:rsidRPr="00A1004B">
        <w:rPr>
          <w:rFonts w:ascii="Times New Roman" w:hAnsi="Times New Roman" w:cs="Times New Roman"/>
          <w:sz w:val="24"/>
          <w:szCs w:val="24"/>
        </w:rPr>
        <w:t xml:space="preserve"> // Агробізнес сьогодні. – 2005. – № 21. – С. 14-16.</w:t>
      </w:r>
    </w:p>
    <w:p w:rsidR="00F96A6E" w:rsidRPr="00A1004B" w:rsidRDefault="00F96A6E" w:rsidP="00F96A6E">
      <w:pPr>
        <w:pStyle w:val="a4"/>
        <w:numPr>
          <w:ilvl w:val="0"/>
          <w:numId w:val="1"/>
        </w:numPr>
        <w:tabs>
          <w:tab w:val="left" w:pos="0"/>
          <w:tab w:val="left" w:pos="851"/>
          <w:tab w:val="left" w:pos="993"/>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Мысик</w:t>
      </w:r>
      <w:proofErr w:type="spellEnd"/>
      <w:r w:rsidRPr="00A1004B">
        <w:rPr>
          <w:rFonts w:ascii="Times New Roman" w:hAnsi="Times New Roman" w:cs="Times New Roman"/>
          <w:sz w:val="24"/>
          <w:szCs w:val="24"/>
        </w:rPr>
        <w:t xml:space="preserve"> А. Т. </w:t>
      </w:r>
      <w:proofErr w:type="spellStart"/>
      <w:r w:rsidRPr="00A1004B">
        <w:rPr>
          <w:rFonts w:ascii="Times New Roman" w:hAnsi="Times New Roman" w:cs="Times New Roman"/>
          <w:sz w:val="24"/>
          <w:szCs w:val="24"/>
        </w:rPr>
        <w:t>Состояние</w:t>
      </w:r>
      <w:proofErr w:type="spellEnd"/>
      <w:r w:rsidRPr="00A1004B">
        <w:rPr>
          <w:rFonts w:ascii="Times New Roman" w:hAnsi="Times New Roman" w:cs="Times New Roman"/>
          <w:sz w:val="24"/>
          <w:szCs w:val="24"/>
        </w:rPr>
        <w:t xml:space="preserve"> и </w:t>
      </w:r>
      <w:proofErr w:type="spellStart"/>
      <w:r w:rsidRPr="00A1004B">
        <w:rPr>
          <w:rFonts w:ascii="Times New Roman" w:hAnsi="Times New Roman" w:cs="Times New Roman"/>
          <w:sz w:val="24"/>
          <w:szCs w:val="24"/>
        </w:rPr>
        <w:t>направления</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развития</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свиноводства</w:t>
      </w:r>
      <w:proofErr w:type="spellEnd"/>
      <w:r w:rsidRPr="00A1004B">
        <w:rPr>
          <w:rFonts w:ascii="Times New Roman" w:hAnsi="Times New Roman" w:cs="Times New Roman"/>
          <w:sz w:val="24"/>
          <w:szCs w:val="24"/>
        </w:rPr>
        <w:t xml:space="preserve"> /             А. Т. </w:t>
      </w:r>
      <w:proofErr w:type="spellStart"/>
      <w:r w:rsidRPr="00A1004B">
        <w:rPr>
          <w:rFonts w:ascii="Times New Roman" w:hAnsi="Times New Roman" w:cs="Times New Roman"/>
          <w:sz w:val="24"/>
          <w:szCs w:val="24"/>
        </w:rPr>
        <w:t>Мысик</w:t>
      </w:r>
      <w:proofErr w:type="spellEnd"/>
      <w:r w:rsidRPr="00A1004B">
        <w:rPr>
          <w:rFonts w:ascii="Times New Roman" w:hAnsi="Times New Roman" w:cs="Times New Roman"/>
          <w:sz w:val="24"/>
          <w:szCs w:val="24"/>
        </w:rPr>
        <w:t xml:space="preserve"> // Міжвідомчий </w:t>
      </w:r>
      <w:proofErr w:type="spellStart"/>
      <w:r w:rsidRPr="00A1004B">
        <w:rPr>
          <w:rFonts w:ascii="Times New Roman" w:hAnsi="Times New Roman" w:cs="Times New Roman"/>
          <w:sz w:val="24"/>
          <w:szCs w:val="24"/>
        </w:rPr>
        <w:t>темат</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наук.зб</w:t>
      </w:r>
      <w:proofErr w:type="spellEnd"/>
      <w:r w:rsidRPr="00A1004B">
        <w:rPr>
          <w:rFonts w:ascii="Times New Roman" w:hAnsi="Times New Roman" w:cs="Times New Roman"/>
          <w:sz w:val="24"/>
          <w:szCs w:val="24"/>
        </w:rPr>
        <w:t>. «Свинарство»  – 2014. – № 65. – С. 8-14.</w:t>
      </w:r>
    </w:p>
    <w:p w:rsidR="00F96A6E" w:rsidRPr="00A1004B" w:rsidRDefault="00F96A6E" w:rsidP="00F96A6E">
      <w:pPr>
        <w:pStyle w:val="a4"/>
        <w:numPr>
          <w:ilvl w:val="0"/>
          <w:numId w:val="1"/>
        </w:numPr>
        <w:tabs>
          <w:tab w:val="left" w:pos="0"/>
          <w:tab w:val="left" w:pos="851"/>
          <w:tab w:val="left" w:pos="993"/>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Племенные</w:t>
      </w:r>
      <w:proofErr w:type="spellEnd"/>
      <w:r w:rsidRPr="00A1004B">
        <w:rPr>
          <w:rFonts w:ascii="Times New Roman" w:hAnsi="Times New Roman" w:cs="Times New Roman"/>
          <w:sz w:val="24"/>
          <w:szCs w:val="24"/>
        </w:rPr>
        <w:t xml:space="preserve"> </w:t>
      </w:r>
      <w:proofErr w:type="spellStart"/>
      <w:r w:rsidRPr="00A1004B">
        <w:rPr>
          <w:rFonts w:ascii="Times New Roman" w:hAnsi="Times New Roman" w:cs="Times New Roman"/>
          <w:sz w:val="24"/>
          <w:szCs w:val="24"/>
        </w:rPr>
        <w:t>свиньи</w:t>
      </w:r>
      <w:proofErr w:type="spellEnd"/>
      <w:r w:rsidRPr="00A1004B">
        <w:rPr>
          <w:rFonts w:ascii="Times New Roman" w:hAnsi="Times New Roman" w:cs="Times New Roman"/>
          <w:sz w:val="24"/>
          <w:szCs w:val="24"/>
        </w:rPr>
        <w:t xml:space="preserve"> от </w:t>
      </w:r>
      <w:proofErr w:type="spellStart"/>
      <w:r w:rsidRPr="00A1004B">
        <w:rPr>
          <w:rFonts w:ascii="Times New Roman" w:hAnsi="Times New Roman" w:cs="Times New Roman"/>
          <w:sz w:val="24"/>
          <w:szCs w:val="24"/>
        </w:rPr>
        <w:t>Hermitage</w:t>
      </w:r>
      <w:proofErr w:type="spellEnd"/>
      <w:r w:rsidRPr="00A1004B">
        <w:rPr>
          <w:rFonts w:ascii="Times New Roman" w:hAnsi="Times New Roman" w:cs="Times New Roman"/>
          <w:sz w:val="24"/>
          <w:szCs w:val="24"/>
        </w:rPr>
        <w:t xml:space="preserve"> – </w:t>
      </w:r>
      <w:proofErr w:type="spellStart"/>
      <w:r w:rsidRPr="00A1004B">
        <w:rPr>
          <w:rFonts w:ascii="Times New Roman" w:hAnsi="Times New Roman" w:cs="Times New Roman"/>
          <w:sz w:val="24"/>
          <w:szCs w:val="24"/>
        </w:rPr>
        <w:t>высокопродуктивная</w:t>
      </w:r>
      <w:proofErr w:type="spellEnd"/>
      <w:r w:rsidRPr="00A1004B">
        <w:rPr>
          <w:rFonts w:ascii="Times New Roman" w:hAnsi="Times New Roman" w:cs="Times New Roman"/>
          <w:sz w:val="24"/>
          <w:szCs w:val="24"/>
        </w:rPr>
        <w:t xml:space="preserve"> генетика с </w:t>
      </w:r>
      <w:proofErr w:type="spellStart"/>
      <w:r w:rsidRPr="00A1004B">
        <w:rPr>
          <w:rFonts w:ascii="Times New Roman" w:hAnsi="Times New Roman" w:cs="Times New Roman"/>
          <w:sz w:val="24"/>
          <w:szCs w:val="24"/>
        </w:rPr>
        <w:t>высоким</w:t>
      </w:r>
      <w:proofErr w:type="spellEnd"/>
      <w:r w:rsidRPr="00A1004B">
        <w:rPr>
          <w:rFonts w:ascii="Times New Roman" w:hAnsi="Times New Roman" w:cs="Times New Roman"/>
          <w:sz w:val="24"/>
          <w:szCs w:val="24"/>
        </w:rPr>
        <w:t xml:space="preserve"> статусом </w:t>
      </w:r>
      <w:proofErr w:type="spellStart"/>
      <w:r w:rsidRPr="00A1004B">
        <w:rPr>
          <w:rFonts w:ascii="Times New Roman" w:hAnsi="Times New Roman" w:cs="Times New Roman"/>
          <w:sz w:val="24"/>
          <w:szCs w:val="24"/>
        </w:rPr>
        <w:t>здоровья</w:t>
      </w:r>
      <w:proofErr w:type="spellEnd"/>
      <w:r w:rsidRPr="00A1004B">
        <w:rPr>
          <w:rFonts w:ascii="Times New Roman" w:hAnsi="Times New Roman" w:cs="Times New Roman"/>
          <w:sz w:val="24"/>
          <w:szCs w:val="24"/>
        </w:rPr>
        <w:t xml:space="preserve"> // Тваринництво України. – 2009. – № 9. – С.12-14.</w:t>
      </w:r>
    </w:p>
    <w:p w:rsidR="00F96A6E" w:rsidRPr="00A1004B" w:rsidRDefault="00F96A6E" w:rsidP="00F96A6E">
      <w:pPr>
        <w:pStyle w:val="a4"/>
        <w:numPr>
          <w:ilvl w:val="0"/>
          <w:numId w:val="1"/>
        </w:numPr>
        <w:tabs>
          <w:tab w:val="left" w:pos="0"/>
          <w:tab w:val="left" w:pos="851"/>
          <w:tab w:val="left" w:pos="993"/>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Полупан</w:t>
      </w:r>
      <w:proofErr w:type="spellEnd"/>
      <w:r w:rsidRPr="00A1004B">
        <w:rPr>
          <w:rFonts w:ascii="Times New Roman" w:hAnsi="Times New Roman" w:cs="Times New Roman"/>
          <w:sz w:val="24"/>
          <w:szCs w:val="24"/>
        </w:rPr>
        <w:t xml:space="preserve"> Ю.П. Оцінка ступеня </w:t>
      </w:r>
      <w:proofErr w:type="spellStart"/>
      <w:r w:rsidRPr="00A1004B">
        <w:rPr>
          <w:rFonts w:ascii="Times New Roman" w:hAnsi="Times New Roman" w:cs="Times New Roman"/>
          <w:sz w:val="24"/>
          <w:szCs w:val="24"/>
        </w:rPr>
        <w:t>фенотипической</w:t>
      </w:r>
      <w:proofErr w:type="spellEnd"/>
      <w:r w:rsidRPr="00A1004B">
        <w:rPr>
          <w:rFonts w:ascii="Times New Roman" w:hAnsi="Times New Roman" w:cs="Times New Roman"/>
          <w:sz w:val="24"/>
          <w:szCs w:val="24"/>
        </w:rPr>
        <w:t xml:space="preserve"> консолідації генеалогічних груп тварин // Зоотехнія. – 1996. – №10. – С.13 – 15.</w:t>
      </w:r>
    </w:p>
    <w:p w:rsidR="00F96A6E" w:rsidRPr="00A1004B" w:rsidRDefault="00F96A6E" w:rsidP="00F96A6E">
      <w:pPr>
        <w:pStyle w:val="a4"/>
        <w:numPr>
          <w:ilvl w:val="0"/>
          <w:numId w:val="1"/>
        </w:numPr>
        <w:tabs>
          <w:tab w:val="left" w:pos="0"/>
          <w:tab w:val="left" w:pos="851"/>
          <w:tab w:val="left" w:pos="993"/>
        </w:tabs>
        <w:spacing w:after="0" w:line="360" w:lineRule="auto"/>
        <w:ind w:left="0" w:firstLine="709"/>
        <w:jc w:val="both"/>
        <w:rPr>
          <w:rFonts w:ascii="Times New Roman" w:hAnsi="Times New Roman" w:cs="Times New Roman"/>
          <w:sz w:val="24"/>
          <w:szCs w:val="24"/>
        </w:rPr>
      </w:pPr>
      <w:r w:rsidRPr="00A1004B">
        <w:rPr>
          <w:rFonts w:ascii="Times New Roman" w:hAnsi="Times New Roman" w:cs="Times New Roman"/>
          <w:sz w:val="24"/>
          <w:szCs w:val="24"/>
        </w:rPr>
        <w:t>Пономаренко В. Технологічна оцінка якості свинини / В. Пономаренко, С. Войтенко // Тваринництво України. – 2012. – №11. – С.16-18.</w:t>
      </w:r>
    </w:p>
    <w:p w:rsidR="00F96A6E" w:rsidRPr="00A1004B" w:rsidRDefault="00F96A6E" w:rsidP="00F96A6E">
      <w:pPr>
        <w:pStyle w:val="a4"/>
        <w:numPr>
          <w:ilvl w:val="0"/>
          <w:numId w:val="1"/>
        </w:numPr>
        <w:tabs>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Сусол</w:t>
      </w:r>
      <w:proofErr w:type="spellEnd"/>
      <w:r w:rsidRPr="00A1004B">
        <w:rPr>
          <w:rFonts w:ascii="Times New Roman" w:hAnsi="Times New Roman" w:cs="Times New Roman"/>
          <w:sz w:val="24"/>
          <w:szCs w:val="24"/>
        </w:rPr>
        <w:t xml:space="preserve"> Р. Л. Продуктивні якості свиней сучасних генотипів зарубіжної селекції за різних методів розведення в умовах Одеської області / Р. Л. </w:t>
      </w:r>
      <w:proofErr w:type="spellStart"/>
      <w:r w:rsidRPr="00A1004B">
        <w:rPr>
          <w:rFonts w:ascii="Times New Roman" w:hAnsi="Times New Roman" w:cs="Times New Roman"/>
          <w:sz w:val="24"/>
          <w:szCs w:val="24"/>
        </w:rPr>
        <w:t>Сусол</w:t>
      </w:r>
      <w:proofErr w:type="spellEnd"/>
      <w:r w:rsidRPr="00A1004B">
        <w:rPr>
          <w:rFonts w:ascii="Times New Roman" w:hAnsi="Times New Roman" w:cs="Times New Roman"/>
          <w:sz w:val="24"/>
          <w:szCs w:val="24"/>
        </w:rPr>
        <w:t xml:space="preserve"> //Вісник Сумського національного аграрного університету .- 2014.- Вип. 2/2 (25).– С.  92-98. </w:t>
      </w:r>
    </w:p>
    <w:p w:rsidR="00F96A6E" w:rsidRPr="00A1004B" w:rsidRDefault="00F96A6E" w:rsidP="00F96A6E">
      <w:pPr>
        <w:pStyle w:val="a4"/>
        <w:numPr>
          <w:ilvl w:val="0"/>
          <w:numId w:val="1"/>
        </w:numPr>
        <w:tabs>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Топіха</w:t>
      </w:r>
      <w:proofErr w:type="spellEnd"/>
      <w:r w:rsidRPr="00A1004B">
        <w:rPr>
          <w:rFonts w:ascii="Times New Roman" w:hAnsi="Times New Roman" w:cs="Times New Roman"/>
          <w:sz w:val="24"/>
          <w:szCs w:val="24"/>
        </w:rPr>
        <w:t xml:space="preserve">  В.С. Тенденції розвитку галузі свинарства в країнах світу та України / В. С. </w:t>
      </w:r>
      <w:proofErr w:type="spellStart"/>
      <w:r w:rsidRPr="00A1004B">
        <w:rPr>
          <w:rFonts w:ascii="Times New Roman" w:hAnsi="Times New Roman" w:cs="Times New Roman"/>
          <w:sz w:val="24"/>
          <w:szCs w:val="24"/>
        </w:rPr>
        <w:t>Топіха</w:t>
      </w:r>
      <w:proofErr w:type="spellEnd"/>
      <w:r w:rsidRPr="00A1004B">
        <w:rPr>
          <w:rFonts w:ascii="Times New Roman" w:hAnsi="Times New Roman" w:cs="Times New Roman"/>
          <w:sz w:val="24"/>
          <w:szCs w:val="24"/>
        </w:rPr>
        <w:t xml:space="preserve">, В. І. </w:t>
      </w:r>
      <w:proofErr w:type="spellStart"/>
      <w:r w:rsidRPr="00A1004B">
        <w:rPr>
          <w:rFonts w:ascii="Times New Roman" w:hAnsi="Times New Roman" w:cs="Times New Roman"/>
          <w:sz w:val="24"/>
          <w:szCs w:val="24"/>
        </w:rPr>
        <w:t>Топіха</w:t>
      </w:r>
      <w:proofErr w:type="spellEnd"/>
      <w:r w:rsidRPr="00A1004B">
        <w:rPr>
          <w:rFonts w:ascii="Times New Roman" w:hAnsi="Times New Roman" w:cs="Times New Roman"/>
          <w:sz w:val="24"/>
          <w:szCs w:val="24"/>
        </w:rPr>
        <w:t xml:space="preserve"> // Вісник аграрної науки </w:t>
      </w:r>
      <w:proofErr w:type="spellStart"/>
      <w:r w:rsidRPr="00A1004B">
        <w:rPr>
          <w:rFonts w:ascii="Times New Roman" w:hAnsi="Times New Roman" w:cs="Times New Roman"/>
          <w:sz w:val="24"/>
          <w:szCs w:val="24"/>
        </w:rPr>
        <w:t>Причорномор’я.</w:t>
      </w:r>
      <w:r w:rsidRPr="00A1004B">
        <w:rPr>
          <w:rFonts w:ascii="Times New Roman" w:hAnsi="Times New Roman" w:cs="Times New Roman"/>
          <w:spacing w:val="4"/>
          <w:sz w:val="24"/>
          <w:szCs w:val="24"/>
        </w:rPr>
        <w:t>–</w:t>
      </w:r>
      <w:proofErr w:type="spellEnd"/>
      <w:r w:rsidRPr="00A1004B">
        <w:rPr>
          <w:rFonts w:ascii="Times New Roman" w:hAnsi="Times New Roman" w:cs="Times New Roman"/>
          <w:spacing w:val="4"/>
          <w:sz w:val="24"/>
          <w:szCs w:val="24"/>
        </w:rPr>
        <w:t xml:space="preserve"> </w:t>
      </w:r>
      <w:r w:rsidRPr="00A1004B">
        <w:rPr>
          <w:rFonts w:ascii="Times New Roman" w:hAnsi="Times New Roman" w:cs="Times New Roman"/>
          <w:sz w:val="24"/>
          <w:szCs w:val="24"/>
        </w:rPr>
        <w:t xml:space="preserve"> Миколаїв, 2006. – Вип. 3 (35). – Т. 2. – С. 8-14.</w:t>
      </w:r>
    </w:p>
    <w:p w:rsidR="00F96A6E" w:rsidRPr="00A1004B" w:rsidRDefault="00F96A6E" w:rsidP="00F96A6E">
      <w:pPr>
        <w:pStyle w:val="a4"/>
        <w:numPr>
          <w:ilvl w:val="0"/>
          <w:numId w:val="1"/>
        </w:numPr>
        <w:tabs>
          <w:tab w:val="left" w:pos="0"/>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rPr>
        <w:t>Халак</w:t>
      </w:r>
      <w:proofErr w:type="spellEnd"/>
      <w:r w:rsidRPr="00A1004B">
        <w:rPr>
          <w:rFonts w:ascii="Times New Roman" w:hAnsi="Times New Roman" w:cs="Times New Roman"/>
          <w:sz w:val="24"/>
          <w:szCs w:val="24"/>
        </w:rPr>
        <w:t xml:space="preserve"> В.І.  Якісні показники м’яса та сала  молодняку свиней / В.І. </w:t>
      </w:r>
      <w:proofErr w:type="spellStart"/>
      <w:r w:rsidRPr="00A1004B">
        <w:rPr>
          <w:rFonts w:ascii="Times New Roman" w:hAnsi="Times New Roman" w:cs="Times New Roman"/>
          <w:sz w:val="24"/>
          <w:szCs w:val="24"/>
        </w:rPr>
        <w:t>Халак</w:t>
      </w:r>
      <w:proofErr w:type="spellEnd"/>
      <w:r w:rsidRPr="00A1004B">
        <w:rPr>
          <w:rFonts w:ascii="Times New Roman" w:hAnsi="Times New Roman" w:cs="Times New Roman"/>
          <w:sz w:val="24"/>
          <w:szCs w:val="24"/>
        </w:rPr>
        <w:t>// Вісник аграрної науки .– 2010.– № 6.– С. 32-35.</w:t>
      </w:r>
    </w:p>
    <w:p w:rsidR="00F96A6E" w:rsidRPr="00A1004B" w:rsidRDefault="00F96A6E" w:rsidP="00F96A6E">
      <w:pPr>
        <w:pStyle w:val="a4"/>
        <w:numPr>
          <w:ilvl w:val="0"/>
          <w:numId w:val="1"/>
        </w:numPr>
        <w:tabs>
          <w:tab w:val="left" w:pos="0"/>
        </w:tabs>
        <w:spacing w:after="0" w:line="360" w:lineRule="auto"/>
        <w:ind w:left="0" w:firstLine="709"/>
        <w:jc w:val="both"/>
        <w:rPr>
          <w:rFonts w:ascii="Times New Roman" w:hAnsi="Times New Roman" w:cs="Times New Roman"/>
          <w:sz w:val="24"/>
          <w:szCs w:val="24"/>
        </w:rPr>
      </w:pPr>
      <w:r w:rsidRPr="00A1004B">
        <w:rPr>
          <w:rFonts w:ascii="Times New Roman" w:hAnsi="Times New Roman" w:cs="Times New Roman"/>
          <w:sz w:val="24"/>
          <w:szCs w:val="24"/>
          <w:lang w:val="en-GB"/>
        </w:rPr>
        <w:t xml:space="preserve">Morris C.A. </w:t>
      </w:r>
      <w:r w:rsidRPr="00A1004B">
        <w:rPr>
          <w:rFonts w:ascii="Times New Roman" w:hAnsi="Times New Roman" w:cs="Times New Roman"/>
          <w:sz w:val="24"/>
          <w:szCs w:val="24"/>
        </w:rPr>
        <w:t xml:space="preserve">  </w:t>
      </w:r>
      <w:r w:rsidRPr="00A1004B">
        <w:rPr>
          <w:rFonts w:ascii="Times New Roman" w:hAnsi="Times New Roman" w:cs="Times New Roman"/>
          <w:sz w:val="24"/>
          <w:szCs w:val="24"/>
          <w:lang w:val="en-GB"/>
        </w:rPr>
        <w:t>Offspring-sire regressions for production traits of pigs in a West Australian selection herd</w:t>
      </w:r>
      <w:r w:rsidRPr="00A1004B">
        <w:rPr>
          <w:rFonts w:ascii="Times New Roman" w:hAnsi="Times New Roman" w:cs="Times New Roman"/>
          <w:sz w:val="24"/>
          <w:szCs w:val="24"/>
        </w:rPr>
        <w:t xml:space="preserve"> /</w:t>
      </w:r>
      <w:r w:rsidRPr="00A1004B">
        <w:rPr>
          <w:rFonts w:ascii="Times New Roman" w:hAnsi="Times New Roman" w:cs="Times New Roman"/>
          <w:sz w:val="24"/>
          <w:szCs w:val="24"/>
          <w:lang w:val="en-GB"/>
        </w:rPr>
        <w:t xml:space="preserve"> C.A. Morris</w:t>
      </w:r>
      <w:r w:rsidRPr="00A1004B">
        <w:rPr>
          <w:rFonts w:ascii="Times New Roman" w:hAnsi="Times New Roman" w:cs="Times New Roman"/>
          <w:sz w:val="24"/>
          <w:szCs w:val="24"/>
        </w:rPr>
        <w:t>,</w:t>
      </w:r>
      <w:r w:rsidRPr="00A1004B">
        <w:rPr>
          <w:rFonts w:ascii="Times New Roman" w:hAnsi="Times New Roman" w:cs="Times New Roman"/>
          <w:sz w:val="24"/>
          <w:szCs w:val="24"/>
          <w:lang w:val="en-GB"/>
        </w:rPr>
        <w:t xml:space="preserve"> B.M. </w:t>
      </w:r>
      <w:proofErr w:type="gramStart"/>
      <w:r w:rsidRPr="00A1004B">
        <w:rPr>
          <w:rFonts w:ascii="Times New Roman" w:hAnsi="Times New Roman" w:cs="Times New Roman"/>
          <w:sz w:val="24"/>
          <w:szCs w:val="24"/>
          <w:lang w:val="en-GB"/>
        </w:rPr>
        <w:t xml:space="preserve">Goss </w:t>
      </w:r>
      <w:r w:rsidRPr="00A1004B">
        <w:rPr>
          <w:rFonts w:ascii="Times New Roman" w:hAnsi="Times New Roman" w:cs="Times New Roman"/>
          <w:sz w:val="24"/>
          <w:szCs w:val="24"/>
        </w:rPr>
        <w:t xml:space="preserve"> /</w:t>
      </w:r>
      <w:proofErr w:type="gramEnd"/>
      <w:r w:rsidRPr="00A1004B">
        <w:rPr>
          <w:rFonts w:ascii="Times New Roman" w:hAnsi="Times New Roman" w:cs="Times New Roman"/>
          <w:sz w:val="24"/>
          <w:szCs w:val="24"/>
          <w:lang w:val="en-GB"/>
        </w:rPr>
        <w:t xml:space="preserve">/ Australian Journal of Experimental </w:t>
      </w:r>
      <w:proofErr w:type="spellStart"/>
      <w:r w:rsidRPr="00A1004B">
        <w:rPr>
          <w:rFonts w:ascii="Times New Roman" w:hAnsi="Times New Roman" w:cs="Times New Roman"/>
          <w:sz w:val="24"/>
          <w:szCs w:val="24"/>
          <w:lang w:val="en-GB"/>
        </w:rPr>
        <w:t>Aricultura</w:t>
      </w:r>
      <w:proofErr w:type="spellEnd"/>
      <w:r w:rsidRPr="00A1004B">
        <w:rPr>
          <w:rFonts w:ascii="Times New Roman" w:hAnsi="Times New Roman" w:cs="Times New Roman"/>
          <w:sz w:val="24"/>
          <w:szCs w:val="24"/>
          <w:lang w:val="en-GB"/>
        </w:rPr>
        <w:t xml:space="preserve"> and Animal Husbandry.</w:t>
      </w:r>
      <w:r w:rsidRPr="00A1004B">
        <w:rPr>
          <w:rFonts w:ascii="Times New Roman" w:hAnsi="Times New Roman" w:cs="Times New Roman"/>
          <w:i/>
          <w:sz w:val="24"/>
          <w:szCs w:val="24"/>
          <w:lang w:val="en-GB"/>
        </w:rPr>
        <w:t xml:space="preserve"> </w:t>
      </w:r>
      <w:r w:rsidRPr="00A1004B">
        <w:rPr>
          <w:rFonts w:ascii="Times New Roman" w:hAnsi="Times New Roman" w:cs="Times New Roman"/>
          <w:sz w:val="24"/>
          <w:szCs w:val="24"/>
          <w:lang w:val="en-GB"/>
        </w:rPr>
        <w:t>– 1982. – 22</w:t>
      </w:r>
      <w:r w:rsidRPr="00A1004B">
        <w:rPr>
          <w:rFonts w:ascii="Times New Roman" w:hAnsi="Times New Roman" w:cs="Times New Roman"/>
          <w:sz w:val="24"/>
          <w:szCs w:val="24"/>
        </w:rPr>
        <w:t xml:space="preserve"> </w:t>
      </w:r>
      <w:r w:rsidRPr="00A1004B">
        <w:rPr>
          <w:rFonts w:ascii="Times New Roman" w:hAnsi="Times New Roman" w:cs="Times New Roman"/>
          <w:sz w:val="24"/>
          <w:szCs w:val="24"/>
          <w:lang w:val="en-GB"/>
        </w:rPr>
        <w:t>(115):47-53.</w:t>
      </w:r>
    </w:p>
    <w:p w:rsidR="00F96A6E" w:rsidRPr="00A1004B" w:rsidRDefault="00F96A6E" w:rsidP="00F96A6E">
      <w:pPr>
        <w:pStyle w:val="a4"/>
        <w:numPr>
          <w:ilvl w:val="0"/>
          <w:numId w:val="1"/>
        </w:numPr>
        <w:tabs>
          <w:tab w:val="left" w:pos="0"/>
          <w:tab w:val="left" w:pos="851"/>
          <w:tab w:val="left" w:pos="993"/>
        </w:tabs>
        <w:spacing w:after="0" w:line="360" w:lineRule="auto"/>
        <w:ind w:left="0" w:firstLine="709"/>
        <w:jc w:val="both"/>
        <w:rPr>
          <w:rFonts w:ascii="Times New Roman" w:hAnsi="Times New Roman" w:cs="Times New Roman"/>
          <w:sz w:val="24"/>
          <w:szCs w:val="24"/>
        </w:rPr>
      </w:pPr>
      <w:proofErr w:type="spellStart"/>
      <w:r w:rsidRPr="00A1004B">
        <w:rPr>
          <w:rFonts w:ascii="Times New Roman" w:hAnsi="Times New Roman" w:cs="Times New Roman"/>
          <w:sz w:val="24"/>
          <w:szCs w:val="24"/>
          <w:lang w:val="en-GB"/>
        </w:rPr>
        <w:t>Maignel</w:t>
      </w:r>
      <w:proofErr w:type="spellEnd"/>
      <w:r w:rsidRPr="00A1004B">
        <w:rPr>
          <w:rFonts w:ascii="Times New Roman" w:hAnsi="Times New Roman" w:cs="Times New Roman"/>
          <w:sz w:val="24"/>
          <w:szCs w:val="24"/>
          <w:lang w:val="en-GB"/>
        </w:rPr>
        <w:t xml:space="preserve"> L</w:t>
      </w:r>
      <w:r w:rsidRPr="00A1004B">
        <w:rPr>
          <w:rFonts w:ascii="Times New Roman" w:hAnsi="Times New Roman" w:cs="Times New Roman"/>
          <w:sz w:val="24"/>
          <w:szCs w:val="24"/>
        </w:rPr>
        <w:t>.</w:t>
      </w:r>
      <w:r w:rsidRPr="00A1004B">
        <w:rPr>
          <w:rFonts w:ascii="Times New Roman" w:hAnsi="Times New Roman" w:cs="Times New Roman"/>
          <w:sz w:val="24"/>
          <w:szCs w:val="24"/>
          <w:lang w:val="en-GB"/>
        </w:rPr>
        <w:t xml:space="preserve"> Measuring and improving pork marbling in Canadian pigs using ultrasound / </w:t>
      </w:r>
      <w:proofErr w:type="spellStart"/>
      <w:r w:rsidRPr="00A1004B">
        <w:rPr>
          <w:rFonts w:ascii="Times New Roman" w:hAnsi="Times New Roman" w:cs="Times New Roman"/>
          <w:sz w:val="24"/>
          <w:szCs w:val="24"/>
          <w:lang w:val="en-GB"/>
        </w:rPr>
        <w:t>Maignel</w:t>
      </w:r>
      <w:proofErr w:type="spellEnd"/>
      <w:r w:rsidRPr="00A1004B">
        <w:rPr>
          <w:rFonts w:ascii="Times New Roman" w:hAnsi="Times New Roman" w:cs="Times New Roman"/>
          <w:sz w:val="24"/>
          <w:szCs w:val="24"/>
          <w:lang w:val="en-GB"/>
        </w:rPr>
        <w:t xml:space="preserve"> L., Daigle J.-P.</w:t>
      </w:r>
      <w:r w:rsidRPr="00A1004B">
        <w:rPr>
          <w:rFonts w:ascii="Times New Roman" w:hAnsi="Times New Roman" w:cs="Times New Roman"/>
          <w:sz w:val="24"/>
          <w:szCs w:val="24"/>
        </w:rPr>
        <w:t>,</w:t>
      </w:r>
      <w:r w:rsidRPr="00A1004B">
        <w:rPr>
          <w:rFonts w:ascii="Times New Roman" w:hAnsi="Times New Roman" w:cs="Times New Roman"/>
          <w:sz w:val="24"/>
          <w:szCs w:val="24"/>
          <w:lang w:val="en-GB"/>
        </w:rPr>
        <w:t xml:space="preserve"> </w:t>
      </w:r>
      <w:r w:rsidRPr="00A1004B">
        <w:rPr>
          <w:rFonts w:ascii="Times New Roman" w:hAnsi="Times New Roman" w:cs="Times New Roman"/>
          <w:sz w:val="24"/>
          <w:szCs w:val="24"/>
        </w:rPr>
        <w:t xml:space="preserve"> </w:t>
      </w:r>
      <w:r w:rsidRPr="00A1004B">
        <w:rPr>
          <w:rFonts w:ascii="Times New Roman" w:hAnsi="Times New Roman" w:cs="Times New Roman"/>
          <w:sz w:val="24"/>
          <w:szCs w:val="24"/>
          <w:lang w:val="en-GB"/>
        </w:rPr>
        <w:t xml:space="preserve"> B</w:t>
      </w:r>
      <w:r w:rsidRPr="00A1004B">
        <w:rPr>
          <w:rFonts w:ascii="Times New Roman" w:hAnsi="Times New Roman" w:cs="Times New Roman"/>
          <w:sz w:val="24"/>
          <w:szCs w:val="24"/>
        </w:rPr>
        <w:t>.</w:t>
      </w:r>
      <w:r w:rsidRPr="00A1004B">
        <w:rPr>
          <w:rFonts w:ascii="Times New Roman" w:hAnsi="Times New Roman" w:cs="Times New Roman"/>
          <w:sz w:val="24"/>
          <w:szCs w:val="24"/>
          <w:lang w:val="en-GB"/>
        </w:rPr>
        <w:t xml:space="preserve"> Sullivan</w:t>
      </w:r>
      <w:r w:rsidRPr="00A1004B">
        <w:rPr>
          <w:rFonts w:ascii="Times New Roman" w:hAnsi="Times New Roman" w:cs="Times New Roman"/>
          <w:sz w:val="24"/>
          <w:szCs w:val="24"/>
        </w:rPr>
        <w:t xml:space="preserve"> //</w:t>
      </w:r>
      <w:r w:rsidRPr="00A1004B">
        <w:rPr>
          <w:rFonts w:ascii="Times New Roman" w:hAnsi="Times New Roman" w:cs="Times New Roman"/>
          <w:sz w:val="24"/>
          <w:szCs w:val="24"/>
          <w:lang w:val="en-GB"/>
        </w:rPr>
        <w:t xml:space="preserve"> Canadian swine and pork industry resource guide. – Matrix Group Inc. – 2010. – P.:25-28.</w:t>
      </w:r>
    </w:p>
    <w:p w:rsidR="00F96A6E" w:rsidRPr="00A1004B" w:rsidRDefault="00F96A6E" w:rsidP="00F96A6E">
      <w:pPr>
        <w:pStyle w:val="a4"/>
        <w:numPr>
          <w:ilvl w:val="0"/>
          <w:numId w:val="1"/>
        </w:numPr>
        <w:tabs>
          <w:tab w:val="left" w:pos="0"/>
        </w:tabs>
        <w:spacing w:after="0" w:line="360" w:lineRule="auto"/>
        <w:ind w:left="0" w:firstLine="709"/>
        <w:jc w:val="both"/>
        <w:rPr>
          <w:rFonts w:ascii="Times New Roman" w:hAnsi="Times New Roman" w:cs="Times New Roman"/>
          <w:sz w:val="24"/>
          <w:szCs w:val="24"/>
        </w:rPr>
      </w:pPr>
      <w:r w:rsidRPr="00A1004B">
        <w:rPr>
          <w:rFonts w:ascii="Times New Roman" w:hAnsi="Times New Roman" w:cs="Times New Roman"/>
          <w:sz w:val="24"/>
          <w:szCs w:val="24"/>
          <w:lang w:val="de-DE"/>
        </w:rPr>
        <w:t xml:space="preserve">Schweinezucht und Schweinproduktion. Unterrichts- und Beratungshilfe / </w:t>
      </w:r>
      <w:proofErr w:type="spellStart"/>
      <w:r w:rsidRPr="00A1004B">
        <w:rPr>
          <w:rFonts w:ascii="Times New Roman" w:hAnsi="Times New Roman" w:cs="Times New Roman"/>
          <w:sz w:val="24"/>
          <w:szCs w:val="24"/>
          <w:lang w:val="de-DE"/>
        </w:rPr>
        <w:t>Bazerische</w:t>
      </w:r>
      <w:proofErr w:type="spellEnd"/>
      <w:r w:rsidRPr="00A1004B">
        <w:rPr>
          <w:rFonts w:ascii="Times New Roman" w:hAnsi="Times New Roman" w:cs="Times New Roman"/>
          <w:sz w:val="24"/>
          <w:szCs w:val="24"/>
          <w:lang w:val="de-DE"/>
        </w:rPr>
        <w:t xml:space="preserve"> </w:t>
      </w:r>
      <w:proofErr w:type="spellStart"/>
      <w:r w:rsidRPr="00A1004B">
        <w:rPr>
          <w:rFonts w:ascii="Times New Roman" w:hAnsi="Times New Roman" w:cs="Times New Roman"/>
          <w:sz w:val="24"/>
          <w:szCs w:val="24"/>
          <w:lang w:val="de-DE"/>
        </w:rPr>
        <w:t>Landesanstallt</w:t>
      </w:r>
      <w:proofErr w:type="spellEnd"/>
      <w:r w:rsidRPr="00A1004B">
        <w:rPr>
          <w:rFonts w:ascii="Times New Roman" w:hAnsi="Times New Roman" w:cs="Times New Roman"/>
          <w:sz w:val="24"/>
          <w:szCs w:val="24"/>
          <w:lang w:val="de-DE"/>
        </w:rPr>
        <w:t xml:space="preserve"> für Tierzucht, BLT Grub, 2000. – 195s.</w:t>
      </w: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3661FF"/>
    <w:multiLevelType w:val="hybridMultilevel"/>
    <w:tmpl w:val="7916C4E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047"/>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3047"/>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96A6E"/>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A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96A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96A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A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96A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96A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13094</Words>
  <Characters>7464</Characters>
  <Application>Microsoft Office Word</Application>
  <DocSecurity>0</DocSecurity>
  <Lines>62</Lines>
  <Paragraphs>41</Paragraphs>
  <ScaleCrop>false</ScaleCrop>
  <Company>SPecialiST RePack</Company>
  <LinksUpToDate>false</LinksUpToDate>
  <CharactersWithSpaces>20517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2019-02-13T09:12:00Z</dcterms:created>
  <dcterms:modified xsi:type="dcterms:W3CDTF">2019-02-13T09:12:00Z</dcterms:modified>
</cp:coreProperties>
</file>