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5C6C" w:rsidRPr="003B6F49" w:rsidRDefault="003B6F49" w:rsidP="003B6F4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3B6F4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УДОСКОНАЛЕННЯ СИСТЕМИ УПРАВЛІННЯ МАТЕРІАЛЬНО-ТЕХНІЧНИМ ЗАБЕЗПЕЧЕННЯМ</w:t>
      </w:r>
    </w:p>
    <w:p w:rsidR="003B6F49" w:rsidRDefault="003B6F49" w:rsidP="003B6F49">
      <w:pPr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3B6F49" w:rsidRDefault="003B6F49" w:rsidP="003B6F49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Момот</w:t>
      </w:r>
      <w:proofErr w:type="spellEnd"/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А.В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.,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магіст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рант,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Полтавський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національний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технічний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університет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імені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Юрія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Кондратюка</w:t>
      </w:r>
    </w:p>
    <w:p w:rsidR="003B6F49" w:rsidRDefault="003B6F49" w:rsidP="003B6F49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Науковий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керівник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>: д.е.н., доцент Зось-Кіор М.В.</w:t>
      </w:r>
    </w:p>
    <w:p w:rsidR="003B6F49" w:rsidRDefault="003B6F49" w:rsidP="003B6F4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9825AE" w:rsidRPr="003B6F49" w:rsidRDefault="009825AE" w:rsidP="003B6F4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B6F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сучасних умовах здійснення економічної діяльності, матеріально-технічне забезпечення підприємства складає досить вагому складову потенціалу будь-якого суб’єкта господарювання. Підвищення ефективності використання основних виробничих фондів на підприємстві, на сьогодні, є важливим резервом підвищення ефективності діяльності самого виробництва, що полягає в досягненні найбільших результатів при відповідному рівні розвитку продуктивних сил, порівняно з витратами праці, використаними на створення суспільного продукту</w:t>
      </w:r>
      <w:r w:rsidR="000A29E8" w:rsidRPr="003B6F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A29E8" w:rsidRPr="003B6F49">
        <w:rPr>
          <w:rFonts w:ascii="Times New Roman" w:hAnsi="Times New Roman" w:cs="Times New Roman"/>
          <w:sz w:val="28"/>
          <w:szCs w:val="28"/>
          <w:lang w:val="uk-UA"/>
        </w:rPr>
        <w:t>[1]</w:t>
      </w:r>
      <w:r w:rsidRPr="003B6F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9825AE" w:rsidRPr="003B6F49" w:rsidRDefault="009825AE" w:rsidP="003B6F4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lang w:val="uk-UA"/>
        </w:rPr>
      </w:pPr>
      <w:r w:rsidRPr="003B6F4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Основним завданням розробки планів удосконалення матеріально-технічного забезпечення є досягнення балансової </w:t>
      </w:r>
      <w:proofErr w:type="spellStart"/>
      <w:r w:rsidRPr="003B6F49">
        <w:rPr>
          <w:rFonts w:ascii="Times New Roman" w:hAnsi="Times New Roman" w:cs="Times New Roman"/>
          <w:sz w:val="28"/>
          <w:szCs w:val="28"/>
          <w:lang w:val="uk-UA" w:eastAsia="uk-UA"/>
        </w:rPr>
        <w:t>взаємоузгодженості</w:t>
      </w:r>
      <w:proofErr w:type="spellEnd"/>
      <w:r w:rsidRPr="003B6F4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між розмірами потреби в ресурсах і джерелами її забезпечення, по кожному виду матеріальних ресурсів розробляється баланс, в якому визнача</w:t>
      </w:r>
      <w:r w:rsidRPr="003B6F49">
        <w:rPr>
          <w:rFonts w:ascii="Times New Roman" w:hAnsi="Times New Roman" w:cs="Times New Roman"/>
          <w:sz w:val="28"/>
          <w:szCs w:val="28"/>
          <w:lang w:val="uk-UA" w:eastAsia="uk-UA"/>
        </w:rPr>
        <w:softHyphen/>
        <w:t>ється наступний взаємозв’язок:</w:t>
      </w:r>
    </w:p>
    <w:p w:rsidR="009825AE" w:rsidRPr="003B6F49" w:rsidRDefault="009825AE" w:rsidP="003B6F49">
      <w:pPr>
        <w:tabs>
          <w:tab w:val="left" w:pos="6045"/>
        </w:tabs>
        <w:spacing w:after="0" w:line="360" w:lineRule="auto"/>
        <w:ind w:firstLine="709"/>
        <w:contextualSpacing/>
        <w:rPr>
          <w:rFonts w:ascii="Times New Roman" w:hAnsi="Times New Roman" w:cs="Times New Roman"/>
          <w:spacing w:val="30"/>
          <w:sz w:val="28"/>
          <w:szCs w:val="28"/>
          <w:lang w:val="uk-UA" w:eastAsia="uk-UA"/>
        </w:rPr>
      </w:pPr>
      <w:r w:rsidRPr="003B6F49">
        <w:rPr>
          <w:rFonts w:ascii="Times New Roman" w:hAnsi="Times New Roman" w:cs="Times New Roman"/>
          <w:spacing w:val="30"/>
          <w:sz w:val="28"/>
          <w:szCs w:val="28"/>
          <w:lang w:val="uk-UA" w:eastAsia="uk-UA"/>
        </w:rPr>
        <w:tab/>
      </w:r>
    </w:p>
    <w:p w:rsidR="009825AE" w:rsidRPr="003B6F49" w:rsidRDefault="009825AE" w:rsidP="003B6F49">
      <w:pPr>
        <w:spacing w:after="0" w:line="360" w:lineRule="auto"/>
        <w:ind w:firstLine="709"/>
        <w:contextualSpacing/>
        <w:jc w:val="right"/>
        <w:rPr>
          <w:rFonts w:ascii="Times New Roman" w:hAnsi="Times New Roman" w:cs="Times New Roman"/>
          <w:sz w:val="28"/>
          <w:szCs w:val="28"/>
          <w:lang w:val="uk-UA" w:eastAsia="uk-UA"/>
        </w:rPr>
      </w:pPr>
      <w:proofErr w:type="spellStart"/>
      <w:r w:rsidRPr="003B6F49">
        <w:rPr>
          <w:rFonts w:ascii="Times New Roman" w:hAnsi="Times New Roman" w:cs="Times New Roman"/>
          <w:spacing w:val="30"/>
          <w:sz w:val="28"/>
          <w:szCs w:val="28"/>
          <w:lang w:val="uk-UA" w:eastAsia="uk-UA"/>
        </w:rPr>
        <w:t>ВП</w:t>
      </w:r>
      <w:r w:rsidRPr="003B6F49">
        <w:rPr>
          <w:rFonts w:ascii="Times New Roman" w:hAnsi="Times New Roman" w:cs="Times New Roman"/>
          <w:spacing w:val="30"/>
          <w:sz w:val="28"/>
          <w:szCs w:val="28"/>
          <w:vertAlign w:val="subscript"/>
          <w:lang w:val="uk-UA" w:eastAsia="uk-UA"/>
        </w:rPr>
        <w:t>р</w:t>
      </w:r>
      <w:r w:rsidRPr="003B6F49">
        <w:rPr>
          <w:rFonts w:ascii="Times New Roman" w:hAnsi="Times New Roman" w:cs="Times New Roman"/>
          <w:spacing w:val="30"/>
          <w:sz w:val="28"/>
          <w:szCs w:val="28"/>
          <w:lang w:val="uk-UA" w:eastAsia="uk-UA"/>
        </w:rPr>
        <w:t>+ПІ</w:t>
      </w:r>
      <w:r w:rsidRPr="003B6F49">
        <w:rPr>
          <w:rFonts w:ascii="Times New Roman" w:hAnsi="Times New Roman" w:cs="Times New Roman"/>
          <w:spacing w:val="30"/>
          <w:sz w:val="28"/>
          <w:szCs w:val="28"/>
          <w:vertAlign w:val="subscript"/>
          <w:lang w:val="uk-UA" w:eastAsia="uk-UA"/>
        </w:rPr>
        <w:t>р</w:t>
      </w:r>
      <w:r w:rsidRPr="003B6F49">
        <w:rPr>
          <w:rFonts w:ascii="Times New Roman" w:hAnsi="Times New Roman" w:cs="Times New Roman"/>
          <w:spacing w:val="30"/>
          <w:sz w:val="28"/>
          <w:szCs w:val="28"/>
          <w:lang w:val="uk-UA" w:eastAsia="uk-UA"/>
        </w:rPr>
        <w:t>+Н</w:t>
      </w:r>
      <w:r w:rsidRPr="003B6F49">
        <w:rPr>
          <w:rFonts w:ascii="Times New Roman" w:hAnsi="Times New Roman" w:cs="Times New Roman"/>
          <w:spacing w:val="30"/>
          <w:sz w:val="28"/>
          <w:szCs w:val="28"/>
          <w:vertAlign w:val="subscript"/>
          <w:lang w:val="uk-UA" w:eastAsia="uk-UA"/>
        </w:rPr>
        <w:t>вл</w:t>
      </w:r>
      <w:r w:rsidRPr="003B6F49">
        <w:rPr>
          <w:rFonts w:ascii="Times New Roman" w:hAnsi="Times New Roman" w:cs="Times New Roman"/>
          <w:spacing w:val="30"/>
          <w:sz w:val="28"/>
          <w:szCs w:val="28"/>
          <w:lang w:val="uk-UA" w:eastAsia="uk-UA"/>
        </w:rPr>
        <w:t>=П</w:t>
      </w:r>
      <w:r w:rsidRPr="003B6F49">
        <w:rPr>
          <w:rFonts w:ascii="Times New Roman" w:hAnsi="Times New Roman" w:cs="Times New Roman"/>
          <w:spacing w:val="30"/>
          <w:sz w:val="28"/>
          <w:szCs w:val="28"/>
          <w:vertAlign w:val="subscript"/>
          <w:lang w:val="uk-UA" w:eastAsia="uk-UA"/>
        </w:rPr>
        <w:t>р</w:t>
      </w:r>
      <w:r w:rsidRPr="003B6F49">
        <w:rPr>
          <w:rFonts w:ascii="Times New Roman" w:hAnsi="Times New Roman" w:cs="Times New Roman"/>
          <w:spacing w:val="30"/>
          <w:sz w:val="28"/>
          <w:szCs w:val="28"/>
          <w:lang w:val="uk-UA" w:eastAsia="uk-UA"/>
        </w:rPr>
        <w:t>+Р</w:t>
      </w:r>
      <w:proofErr w:type="spellEnd"/>
      <w:r w:rsidRPr="003B6F4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+ </w:t>
      </w:r>
      <w:proofErr w:type="spellStart"/>
      <w:r w:rsidRPr="003B6F49">
        <w:rPr>
          <w:rFonts w:ascii="Times New Roman" w:hAnsi="Times New Roman" w:cs="Times New Roman"/>
          <w:sz w:val="28"/>
          <w:szCs w:val="28"/>
          <w:lang w:val="uk-UA" w:eastAsia="uk-UA"/>
        </w:rPr>
        <w:t>З</w:t>
      </w:r>
      <w:r w:rsidRPr="003B6F49">
        <w:rPr>
          <w:rFonts w:ascii="Times New Roman" w:hAnsi="Times New Roman" w:cs="Times New Roman"/>
          <w:sz w:val="28"/>
          <w:szCs w:val="28"/>
          <w:vertAlign w:val="subscript"/>
          <w:lang w:val="uk-UA" w:eastAsia="uk-UA"/>
        </w:rPr>
        <w:t>рі</w:t>
      </w:r>
      <w:proofErr w:type="spellEnd"/>
      <w:r w:rsidRPr="003B6F49">
        <w:rPr>
          <w:rFonts w:ascii="Times New Roman" w:hAnsi="Times New Roman" w:cs="Times New Roman"/>
          <w:sz w:val="28"/>
          <w:szCs w:val="28"/>
          <w:lang w:val="uk-UA" w:eastAsia="uk-UA"/>
        </w:rPr>
        <w:t>,</w:t>
      </w:r>
      <w:r w:rsidRPr="003B6F49">
        <w:rPr>
          <w:rFonts w:ascii="Times New Roman" w:hAnsi="Times New Roman" w:cs="Times New Roman"/>
          <w:i/>
          <w:sz w:val="28"/>
          <w:szCs w:val="28"/>
          <w:lang w:val="uk-UA" w:eastAsia="uk-UA"/>
        </w:rPr>
        <w:t xml:space="preserve"> </w:t>
      </w:r>
      <w:r w:rsidRPr="003B6F4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                                    (1)</w:t>
      </w:r>
    </w:p>
    <w:p w:rsidR="009825AE" w:rsidRPr="003B6F49" w:rsidRDefault="009825AE" w:rsidP="003B6F49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lang w:val="uk-UA"/>
        </w:rPr>
      </w:pPr>
    </w:p>
    <w:p w:rsidR="009825AE" w:rsidRPr="003B6F49" w:rsidRDefault="009825AE" w:rsidP="003B6F4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lang w:val="uk-UA"/>
        </w:rPr>
      </w:pPr>
      <w:r w:rsidRPr="003B6F4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де </w:t>
      </w:r>
      <w:proofErr w:type="spellStart"/>
      <w:r w:rsidRPr="003B6F49">
        <w:rPr>
          <w:rFonts w:ascii="Times New Roman" w:hAnsi="Times New Roman" w:cs="Times New Roman"/>
          <w:sz w:val="28"/>
          <w:szCs w:val="28"/>
          <w:lang w:val="uk-UA" w:eastAsia="uk-UA"/>
        </w:rPr>
        <w:t>ВП</w:t>
      </w:r>
      <w:r w:rsidRPr="003B6F49">
        <w:rPr>
          <w:rFonts w:ascii="Times New Roman" w:hAnsi="Times New Roman" w:cs="Times New Roman"/>
          <w:sz w:val="28"/>
          <w:szCs w:val="28"/>
          <w:vertAlign w:val="subscript"/>
          <w:lang w:val="uk-UA" w:eastAsia="uk-UA"/>
        </w:rPr>
        <w:t>р</w:t>
      </w:r>
      <w:proofErr w:type="spellEnd"/>
      <w:r w:rsidRPr="003B6F4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Pr="003B6F4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3B6F4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виробнича потреба в кожному виді матеріальних ресурсів відповідно до виробничої програми підприємства;</w:t>
      </w:r>
    </w:p>
    <w:p w:rsidR="009825AE" w:rsidRPr="003B6F49" w:rsidRDefault="009825AE" w:rsidP="003B6F4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lang w:val="uk-UA"/>
        </w:rPr>
      </w:pPr>
      <w:proofErr w:type="spellStart"/>
      <w:r w:rsidRPr="003B6F49">
        <w:rPr>
          <w:rFonts w:ascii="Times New Roman" w:hAnsi="Times New Roman" w:cs="Times New Roman"/>
          <w:sz w:val="28"/>
          <w:szCs w:val="28"/>
          <w:lang w:val="uk-UA" w:eastAsia="uk-UA"/>
        </w:rPr>
        <w:t>ПІ</w:t>
      </w:r>
      <w:r w:rsidRPr="003B6F49">
        <w:rPr>
          <w:rFonts w:ascii="Times New Roman" w:hAnsi="Times New Roman" w:cs="Times New Roman"/>
          <w:sz w:val="28"/>
          <w:szCs w:val="28"/>
          <w:vertAlign w:val="subscript"/>
          <w:lang w:val="uk-UA" w:eastAsia="uk-UA"/>
        </w:rPr>
        <w:t>р</w:t>
      </w:r>
      <w:proofErr w:type="spellEnd"/>
      <w:r w:rsidRPr="003B6F4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Pr="003B6F4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3B6F4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інша потреба в окремих матеріальних ресурсах, зумовлена технологічними відходами та технологічним браком виробництва, природним убутком матеріалів та сировини;</w:t>
      </w:r>
    </w:p>
    <w:p w:rsidR="009825AE" w:rsidRPr="003B6F49" w:rsidRDefault="009825AE" w:rsidP="003B6F4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lang w:val="uk-UA"/>
        </w:rPr>
      </w:pPr>
      <w:proofErr w:type="spellStart"/>
      <w:r w:rsidRPr="003B6F49">
        <w:rPr>
          <w:rFonts w:ascii="Times New Roman" w:hAnsi="Times New Roman" w:cs="Times New Roman"/>
          <w:sz w:val="28"/>
          <w:szCs w:val="28"/>
          <w:lang w:val="uk-UA" w:eastAsia="uk-UA"/>
        </w:rPr>
        <w:t>Н</w:t>
      </w:r>
      <w:r w:rsidRPr="003B6F49">
        <w:rPr>
          <w:rFonts w:ascii="Times New Roman" w:hAnsi="Times New Roman" w:cs="Times New Roman"/>
          <w:sz w:val="28"/>
          <w:szCs w:val="28"/>
          <w:vertAlign w:val="subscript"/>
          <w:lang w:val="uk-UA" w:eastAsia="uk-UA"/>
        </w:rPr>
        <w:t>вл</w:t>
      </w:r>
      <w:proofErr w:type="spellEnd"/>
      <w:r w:rsidRPr="003B6F49">
        <w:rPr>
          <w:rFonts w:ascii="Times New Roman" w:hAnsi="Times New Roman" w:cs="Times New Roman"/>
          <w:i/>
          <w:sz w:val="28"/>
          <w:szCs w:val="28"/>
          <w:lang w:val="uk-UA" w:eastAsia="uk-UA"/>
        </w:rPr>
        <w:t xml:space="preserve"> </w:t>
      </w:r>
      <w:r w:rsidRPr="003B6F49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3B6F49">
        <w:rPr>
          <w:rFonts w:ascii="Times New Roman" w:hAnsi="Times New Roman" w:cs="Times New Roman"/>
          <w:sz w:val="28"/>
          <w:szCs w:val="28"/>
          <w:lang w:val="uk-UA" w:eastAsia="uk-UA"/>
        </w:rPr>
        <w:t>нормативи виробничих запасів на кінець планового періоду;</w:t>
      </w:r>
    </w:p>
    <w:p w:rsidR="009825AE" w:rsidRPr="003B6F49" w:rsidRDefault="009825AE" w:rsidP="003B6F4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lang w:val="uk-UA"/>
        </w:rPr>
      </w:pPr>
      <w:proofErr w:type="spellStart"/>
      <w:r w:rsidRPr="003B6F49">
        <w:rPr>
          <w:rFonts w:ascii="Times New Roman" w:hAnsi="Times New Roman" w:cs="Times New Roman"/>
          <w:sz w:val="28"/>
          <w:szCs w:val="28"/>
          <w:lang w:val="uk-UA" w:eastAsia="uk-UA"/>
        </w:rPr>
        <w:lastRenderedPageBreak/>
        <w:t>П</w:t>
      </w:r>
      <w:r w:rsidRPr="003B6F49">
        <w:rPr>
          <w:rFonts w:ascii="Times New Roman" w:hAnsi="Times New Roman" w:cs="Times New Roman"/>
          <w:sz w:val="28"/>
          <w:szCs w:val="28"/>
          <w:vertAlign w:val="subscript"/>
          <w:lang w:val="uk-UA" w:eastAsia="uk-UA"/>
        </w:rPr>
        <w:t>р</w:t>
      </w:r>
      <w:proofErr w:type="spellEnd"/>
      <w:r w:rsidRPr="003B6F4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Pr="003B6F4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3B6F4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планове постачання матеріально-технічних ресурсів кожного виду в розрізі окремих постачальників;</w:t>
      </w:r>
    </w:p>
    <w:p w:rsidR="009825AE" w:rsidRPr="003B6F49" w:rsidRDefault="009825AE" w:rsidP="003B6F4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lang w:val="uk-UA"/>
        </w:rPr>
      </w:pPr>
      <w:r w:rsidRPr="003B6F4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Р </w:t>
      </w:r>
      <w:r w:rsidRPr="003B6F49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3B6F49">
        <w:rPr>
          <w:rFonts w:ascii="Times New Roman" w:hAnsi="Times New Roman" w:cs="Times New Roman"/>
          <w:sz w:val="28"/>
          <w:szCs w:val="28"/>
          <w:lang w:val="uk-UA" w:eastAsia="uk-UA"/>
        </w:rPr>
        <w:t>мобілізація внутрішніх резервів за рахунок впровадження сис</w:t>
      </w:r>
      <w:r w:rsidRPr="003B6F49">
        <w:rPr>
          <w:rFonts w:ascii="Times New Roman" w:hAnsi="Times New Roman" w:cs="Times New Roman"/>
          <w:sz w:val="28"/>
          <w:szCs w:val="28"/>
          <w:lang w:val="uk-UA" w:eastAsia="uk-UA"/>
        </w:rPr>
        <w:softHyphen/>
        <w:t>теми заходів по економії витрат окремих ресурсів;</w:t>
      </w:r>
    </w:p>
    <w:p w:rsidR="009825AE" w:rsidRPr="003B6F49" w:rsidRDefault="009825AE" w:rsidP="003B6F4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lang w:val="uk-UA"/>
        </w:rPr>
      </w:pPr>
      <w:r w:rsidRPr="003B6F49">
        <w:rPr>
          <w:rFonts w:ascii="Times New Roman" w:hAnsi="Times New Roman" w:cs="Times New Roman"/>
          <w:caps/>
          <w:sz w:val="28"/>
          <w:szCs w:val="28"/>
          <w:lang w:val="uk-UA" w:eastAsia="uk-UA"/>
        </w:rPr>
        <w:t>З</w:t>
      </w:r>
      <w:r w:rsidRPr="003B6F49">
        <w:rPr>
          <w:rFonts w:ascii="Times New Roman" w:hAnsi="Times New Roman" w:cs="Times New Roman"/>
          <w:caps/>
          <w:sz w:val="28"/>
          <w:szCs w:val="28"/>
          <w:vertAlign w:val="subscript"/>
          <w:lang w:val="uk-UA" w:eastAsia="uk-UA"/>
        </w:rPr>
        <w:t>рі</w:t>
      </w:r>
      <w:r w:rsidRPr="003B6F49">
        <w:rPr>
          <w:rFonts w:ascii="Times New Roman" w:hAnsi="Times New Roman" w:cs="Times New Roman"/>
          <w:caps/>
          <w:sz w:val="28"/>
          <w:szCs w:val="28"/>
          <w:lang w:val="uk-UA" w:eastAsia="uk-UA"/>
        </w:rPr>
        <w:t xml:space="preserve"> </w:t>
      </w:r>
      <w:r w:rsidRPr="003B6F49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3B6F49">
        <w:rPr>
          <w:rFonts w:ascii="Times New Roman" w:hAnsi="Times New Roman" w:cs="Times New Roman"/>
          <w:sz w:val="28"/>
          <w:szCs w:val="28"/>
          <w:lang w:val="uk-UA" w:eastAsia="uk-UA"/>
        </w:rPr>
        <w:t>наявні залишки матеріальних ресурсів кожного виду на скла</w:t>
      </w:r>
      <w:r w:rsidRPr="003B6F49">
        <w:rPr>
          <w:rFonts w:ascii="Times New Roman" w:hAnsi="Times New Roman" w:cs="Times New Roman"/>
          <w:sz w:val="28"/>
          <w:szCs w:val="28"/>
          <w:lang w:val="uk-UA" w:eastAsia="uk-UA"/>
        </w:rPr>
        <w:softHyphen/>
        <w:t>дах підприємства на початок планового періоду</w:t>
      </w:r>
      <w:r w:rsidR="000A29E8" w:rsidRPr="003B6F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A29E8" w:rsidRPr="003B6F49">
        <w:rPr>
          <w:rFonts w:ascii="Times New Roman" w:hAnsi="Times New Roman" w:cs="Times New Roman"/>
          <w:sz w:val="28"/>
          <w:szCs w:val="28"/>
          <w:lang w:val="uk-UA"/>
        </w:rPr>
        <w:t>[2]</w:t>
      </w:r>
      <w:r w:rsidRPr="003B6F49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</w:p>
    <w:p w:rsidR="009825AE" w:rsidRPr="003B6F49" w:rsidRDefault="009825AE" w:rsidP="003B6F4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B6F49">
        <w:rPr>
          <w:rStyle w:val="fontstyle104"/>
          <w:rFonts w:ascii="Times New Roman" w:hAnsi="Times New Roman" w:cs="Times New Roman"/>
          <w:sz w:val="28"/>
          <w:szCs w:val="28"/>
          <w:lang w:val="uk-UA" w:eastAsia="uk-UA"/>
        </w:rPr>
        <w:t>Ефективність організації матеріально-технічного забезпечення значною мірою залежить від того, яким чином режим забезпечення підприємства узгоджений із режимом виробничого споживання мате</w:t>
      </w:r>
      <w:r w:rsidRPr="003B6F49">
        <w:rPr>
          <w:rStyle w:val="fontstyle104"/>
          <w:rFonts w:ascii="Times New Roman" w:hAnsi="Times New Roman" w:cs="Times New Roman"/>
          <w:sz w:val="28"/>
          <w:szCs w:val="28"/>
          <w:lang w:val="uk-UA" w:eastAsia="uk-UA"/>
        </w:rPr>
        <w:softHyphen/>
        <w:t>ріальних ресурсів, наскільки асортимент, якість і технологічна готов</w:t>
      </w:r>
      <w:r w:rsidRPr="003B6F49">
        <w:rPr>
          <w:rStyle w:val="fontstyle104"/>
          <w:rFonts w:ascii="Times New Roman" w:hAnsi="Times New Roman" w:cs="Times New Roman"/>
          <w:sz w:val="28"/>
          <w:szCs w:val="28"/>
          <w:lang w:val="uk-UA" w:eastAsia="uk-UA"/>
        </w:rPr>
        <w:softHyphen/>
        <w:t>ність продукції, що постачається, відповідає вимогам виробництва.</w:t>
      </w:r>
    </w:p>
    <w:p w:rsidR="009825AE" w:rsidRPr="003B6F49" w:rsidRDefault="009825AE" w:rsidP="003B6F4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B6F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Концепція удосконалення системи управління матеріально-технічним забезпеченням має включати в себе наступні основні положення: відмова від надлишкових замовлень;</w:t>
      </w:r>
      <w:r w:rsidR="00B73A55" w:rsidRPr="003B6F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B6F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відмова від завищеного часу виконання основних операцій;</w:t>
      </w:r>
      <w:r w:rsidR="00B73A55" w:rsidRPr="003B6F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B6F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відмова від виготовлення серії деталей, на які немає замовлення покупців;</w:t>
      </w:r>
      <w:r w:rsidR="00B73A55" w:rsidRPr="003B6F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B6F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усунення простоїв обладнання;</w:t>
      </w:r>
      <w:r w:rsidR="00B73A55" w:rsidRPr="003B6F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B6F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обов’язкова  ліквідація браку;</w:t>
      </w:r>
      <w:r w:rsidR="00B73A55" w:rsidRPr="003B6F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B6F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перетворення постачальників з протилежної сторони в вигідних партнерів</w:t>
      </w:r>
      <w:r w:rsidR="000A29E8" w:rsidRPr="003B6F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A29E8" w:rsidRPr="003B6F49">
        <w:rPr>
          <w:rFonts w:ascii="Times New Roman" w:hAnsi="Times New Roman" w:cs="Times New Roman"/>
          <w:sz w:val="28"/>
          <w:szCs w:val="28"/>
          <w:lang w:val="uk-UA"/>
        </w:rPr>
        <w:t>[3</w:t>
      </w:r>
      <w:bookmarkStart w:id="0" w:name="_GoBack"/>
      <w:bookmarkEnd w:id="0"/>
      <w:r w:rsidR="000A29E8" w:rsidRPr="003B6F4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3B6F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9825AE" w:rsidRPr="003B6F49" w:rsidRDefault="009825AE" w:rsidP="003B6F4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B6F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Раціональна організація матеріально-технічного забезпечення має сьогодні передбачати обов’язкове виконання таких основних принципів як: </w:t>
      </w:r>
      <w:proofErr w:type="spellStart"/>
      <w:r w:rsidRPr="003B6F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односпрямованість</w:t>
      </w:r>
      <w:proofErr w:type="spellEnd"/>
      <w:r w:rsidRPr="003B6F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гнучкість, синхронізація, оптимізація, інтеграція потоків і процесів. </w:t>
      </w:r>
    </w:p>
    <w:p w:rsidR="009825AE" w:rsidRPr="003B6F49" w:rsidRDefault="00B73A55" w:rsidP="003B6F4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B6F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Таким чином, о</w:t>
      </w:r>
      <w:r w:rsidR="009825AE" w:rsidRPr="003B6F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дним </w:t>
      </w:r>
      <w:r w:rsidRPr="003B6F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9825AE" w:rsidRPr="003B6F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 шляхів удосконалення матеріального забезпечення є планування потреби в матеріалах на утворення виробничих запасів. Зниження витрат з матеріально-технічного забезпечення підприємства може відбуватися різними шляхами, зокрема, зниженням конструктивної матеріалоємності продукції, яке відбувається внаслідок:</w:t>
      </w:r>
      <w:r w:rsidRPr="003B6F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825AE" w:rsidRPr="003B6F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використання економічних видів матеріальних ресурсів;</w:t>
      </w:r>
      <w:r w:rsidRPr="003B6F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825AE" w:rsidRPr="003B6F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скорочення числа непотрібних функцій;</w:t>
      </w:r>
      <w:r w:rsidRPr="003B6F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825AE" w:rsidRPr="003B6F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зниження незмірних запасів міцності виробів.</w:t>
      </w:r>
    </w:p>
    <w:p w:rsidR="00B73A55" w:rsidRPr="003B6F49" w:rsidRDefault="00B73A55" w:rsidP="003B6F4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3B6F49" w:rsidRDefault="003B6F49">
      <w:pP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br w:type="page"/>
      </w:r>
    </w:p>
    <w:p w:rsidR="00B73A55" w:rsidRPr="003B6F49" w:rsidRDefault="003B6F49" w:rsidP="003B6F49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3B6F4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>Список використаних джерел</w:t>
      </w:r>
      <w:r w:rsidR="00B73A55" w:rsidRPr="003B6F4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:</w:t>
      </w:r>
    </w:p>
    <w:p w:rsidR="00B73A55" w:rsidRPr="003B6F49" w:rsidRDefault="00B73A55" w:rsidP="003B6F4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3B6F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</w:t>
      </w:r>
      <w:r w:rsidR="00CA08CC" w:rsidRPr="003B6F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CA08CC" w:rsidRPr="003B6F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Момот</w:t>
      </w:r>
      <w:proofErr w:type="spellEnd"/>
      <w:r w:rsidR="00CA08CC" w:rsidRPr="003B6F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А.В.</w:t>
      </w:r>
      <w:r w:rsidR="003B6F49" w:rsidRPr="003B6F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CA08CC" w:rsidRPr="003B6F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3B6F49" w:rsidRPr="003B6F49">
        <w:rPr>
          <w:rFonts w:ascii="Times New Roman" w:hAnsi="Times New Roman" w:cs="Times New Roman"/>
          <w:sz w:val="28"/>
          <w:szCs w:val="28"/>
          <w:lang w:val="uk-UA" w:eastAsia="ru-RU"/>
        </w:rPr>
        <w:t>Хохлова</w:t>
      </w:r>
      <w:proofErr w:type="spellEnd"/>
      <w:r w:rsidR="003B6F49" w:rsidRPr="003B6F4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І.В. </w:t>
      </w:r>
      <w:r w:rsidR="00CA08CC" w:rsidRPr="003B6F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Особливості розрахунку потреб в матеріально-технічних ресурсах в системі управління матеріально-технічним забезпеченням підприємства</w:t>
      </w:r>
      <w:r w:rsidR="003B6F49" w:rsidRPr="003B6F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CA08CC" w:rsidRPr="003B6F4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М</w:t>
      </w:r>
      <w:r w:rsidR="00CA08CC" w:rsidRPr="003B6F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атеріали II Міжнародної науково-практичної конференції «</w:t>
      </w:r>
      <w:r w:rsidR="00CA08CC" w:rsidRPr="003B6F4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Економічний розвиток</w:t>
      </w:r>
      <w:r w:rsidR="003B6F49" w:rsidRPr="003B6F4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="00CA08CC" w:rsidRPr="003B6F4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держави</w:t>
      </w:r>
      <w:r w:rsidR="003B6F49" w:rsidRPr="003B6F4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="00CA08CC" w:rsidRPr="003B6F4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та</w:t>
      </w:r>
      <w:r w:rsidR="003B6F49" w:rsidRPr="003B6F4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="00CA08CC" w:rsidRPr="003B6F4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її соціальна стабільність»</w:t>
      </w:r>
      <w:r w:rsidR="00CA08CC" w:rsidRPr="003B6F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15</w:t>
      </w:r>
      <w:r w:rsidR="003B6F49" w:rsidRPr="003B6F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A08CC" w:rsidRPr="003B6F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травня 2018</w:t>
      </w:r>
      <w:r w:rsidR="003B6F49" w:rsidRPr="003B6F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A08CC" w:rsidRPr="003B6F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р. Ч.1. Полтава:</w:t>
      </w:r>
      <w:r w:rsidR="003B6F49" w:rsidRPr="003B6F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CA08CC" w:rsidRPr="003B6F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ФОП</w:t>
      </w:r>
      <w:proofErr w:type="spellEnd"/>
      <w:r w:rsidR="00CA08CC" w:rsidRPr="003B6F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Пусан А.Ф., 2018. С.151-152</w:t>
      </w:r>
    </w:p>
    <w:p w:rsidR="000A29E8" w:rsidRPr="003B6F49" w:rsidRDefault="00CA08CC" w:rsidP="003B6F4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B6F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2. </w:t>
      </w:r>
      <w:hyperlink r:id="rId4" w:history="1">
        <w:proofErr w:type="spellStart"/>
        <w:r w:rsidR="000A29E8" w:rsidRPr="003B6F49">
          <w:rPr>
            <w:rStyle w:val="a3"/>
            <w:rFonts w:ascii="Times New Roman" w:hAnsi="Times New Roman" w:cs="Times New Roman"/>
            <w:bCs/>
            <w:color w:val="000000" w:themeColor="text1"/>
            <w:sz w:val="28"/>
            <w:szCs w:val="28"/>
            <w:u w:val="none"/>
            <w:lang w:val="uk-UA"/>
          </w:rPr>
          <w:t>Вахтін</w:t>
        </w:r>
        <w:proofErr w:type="spellEnd"/>
        <w:r w:rsidR="000A29E8" w:rsidRPr="003B6F49">
          <w:rPr>
            <w:rStyle w:val="a3"/>
            <w:rFonts w:ascii="Times New Roman" w:hAnsi="Times New Roman" w:cs="Times New Roman"/>
            <w:bCs/>
            <w:color w:val="000000" w:themeColor="text1"/>
            <w:sz w:val="28"/>
            <w:szCs w:val="28"/>
            <w:u w:val="none"/>
            <w:lang w:val="uk-UA"/>
          </w:rPr>
          <w:t xml:space="preserve"> С. Р.</w:t>
        </w:r>
      </w:hyperlink>
      <w:r w:rsidR="003B6F49" w:rsidRPr="003B6F49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,</w:t>
      </w:r>
      <w:r w:rsidR="000A29E8" w:rsidRPr="003B6F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hyperlink r:id="rId5" w:history="1">
        <w:proofErr w:type="spellStart"/>
        <w:r w:rsidR="003B6F49" w:rsidRPr="003B6F49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Дрогомирецька</w:t>
        </w:r>
        <w:proofErr w:type="spellEnd"/>
      </w:hyperlink>
      <w:r w:rsidR="003B6F49" w:rsidRPr="003B6F49">
        <w:rPr>
          <w:lang w:val="uk-UA"/>
        </w:rPr>
        <w:t xml:space="preserve"> </w:t>
      </w:r>
      <w:r w:rsidR="003B6F49" w:rsidRPr="003B6F49">
        <w:rPr>
          <w:rFonts w:ascii="Times New Roman" w:hAnsi="Times New Roman" w:cs="Times New Roman"/>
          <w:lang w:val="uk-UA"/>
        </w:rPr>
        <w:t xml:space="preserve">М. I. </w:t>
      </w:r>
      <w:r w:rsidR="000A29E8" w:rsidRPr="003B6F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Технічне забезпечення підприємства: </w:t>
      </w:r>
      <w:proofErr w:type="spellStart"/>
      <w:r w:rsidR="000A29E8" w:rsidRPr="003B6F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навч</w:t>
      </w:r>
      <w:proofErr w:type="spellEnd"/>
      <w:r w:rsidR="000A29E8" w:rsidRPr="003B6F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посібник</w:t>
      </w:r>
      <w:r w:rsidR="003B6F49" w:rsidRPr="003B6F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0A29E8" w:rsidRPr="003B6F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Полтава: РВВ ПУСКУ, 2015. 147 с.</w:t>
      </w:r>
    </w:p>
    <w:p w:rsidR="00CA08CC" w:rsidRPr="003B6F49" w:rsidRDefault="000A29E8" w:rsidP="003B6F4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B6F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3.</w:t>
      </w:r>
      <w:r w:rsidRPr="003B6F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6F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Орлов О.О. Планування діяльності промислового підприємства. Підручник. К.: Скарби, 2016. </w:t>
      </w:r>
      <w:r w:rsidRPr="003B6F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98 с.</w:t>
      </w:r>
    </w:p>
    <w:p w:rsidR="009825AE" w:rsidRPr="003B6F49" w:rsidRDefault="009825AE" w:rsidP="003B6F49">
      <w:pPr>
        <w:spacing w:after="0" w:line="360" w:lineRule="auto"/>
        <w:rPr>
          <w:rFonts w:ascii="Times New Roman" w:hAnsi="Times New Roman" w:cs="Times New Roman"/>
          <w:lang w:val="uk-UA"/>
        </w:rPr>
      </w:pPr>
    </w:p>
    <w:sectPr w:rsidR="009825AE" w:rsidRPr="003B6F49" w:rsidSect="000A29E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5D18FD"/>
    <w:rsid w:val="000A29E8"/>
    <w:rsid w:val="001B6B6C"/>
    <w:rsid w:val="003B6F49"/>
    <w:rsid w:val="004C5C6C"/>
    <w:rsid w:val="005D18FD"/>
    <w:rsid w:val="009825AE"/>
    <w:rsid w:val="00B73A55"/>
    <w:rsid w:val="00CA08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6B6C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04">
    <w:name w:val="fontstyle104"/>
    <w:basedOn w:val="a0"/>
    <w:rsid w:val="009825AE"/>
  </w:style>
  <w:style w:type="character" w:customStyle="1" w:styleId="xfmc1">
    <w:name w:val="xfmc1"/>
    <w:basedOn w:val="a0"/>
    <w:rsid w:val="00CA08CC"/>
  </w:style>
  <w:style w:type="character" w:styleId="a3">
    <w:name w:val="Hyperlink"/>
    <w:uiPriority w:val="99"/>
    <w:rsid w:val="000A29E8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04">
    <w:name w:val="fontstyle104"/>
    <w:basedOn w:val="a0"/>
    <w:rsid w:val="009825AE"/>
  </w:style>
  <w:style w:type="character" w:customStyle="1" w:styleId="xfmc1">
    <w:name w:val="xfmc1"/>
    <w:basedOn w:val="a0"/>
    <w:rsid w:val="00CA08CC"/>
  </w:style>
  <w:style w:type="character" w:styleId="a3">
    <w:name w:val="Hyperlink"/>
    <w:uiPriority w:val="99"/>
    <w:rsid w:val="000A29E8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catalog.puet.edu.ua/opacunicode/index.php?url=/auteurs/view/57260/source:default" TargetMode="External"/><Relationship Id="rId4" Type="http://schemas.openxmlformats.org/officeDocument/2006/relationships/hyperlink" Target="http://catalog.puet.edu.ua/opacunicode/index.php?url=/auteurs/view/6293/source:defaul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600</Words>
  <Characters>3420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Елена</cp:lastModifiedBy>
  <cp:revision>6</cp:revision>
  <dcterms:created xsi:type="dcterms:W3CDTF">2019-04-06T16:12:00Z</dcterms:created>
  <dcterms:modified xsi:type="dcterms:W3CDTF">2019-04-06T16:57:00Z</dcterms:modified>
</cp:coreProperties>
</file>