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15AC" w:rsidRPr="00532494" w:rsidRDefault="00F115AC" w:rsidP="00AC5FC6">
      <w:pPr>
        <w:widowControl w:val="0"/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proofErr w:type="spellStart"/>
      <w:r w:rsidRPr="00532494">
        <w:rPr>
          <w:rFonts w:ascii="Times New Roman" w:hAnsi="Times New Roman"/>
          <w:i/>
          <w:sz w:val="28"/>
          <w:szCs w:val="28"/>
          <w:lang w:val="uk-UA"/>
        </w:rPr>
        <w:t>Любарець</w:t>
      </w:r>
      <w:proofErr w:type="spellEnd"/>
      <w:r w:rsidRPr="00532494">
        <w:rPr>
          <w:rFonts w:ascii="Times New Roman" w:hAnsi="Times New Roman"/>
          <w:i/>
          <w:sz w:val="28"/>
          <w:szCs w:val="28"/>
          <w:lang w:val="uk-UA"/>
        </w:rPr>
        <w:t xml:space="preserve"> С.В., здобувач вищої освіти ОКР “Бакалавр”</w:t>
      </w:r>
      <w:r w:rsidR="00AC5FC6" w:rsidRPr="00532494">
        <w:rPr>
          <w:rFonts w:ascii="Times New Roman" w:hAnsi="Times New Roman"/>
          <w:i/>
          <w:sz w:val="28"/>
          <w:szCs w:val="28"/>
          <w:lang w:val="uk-UA"/>
        </w:rPr>
        <w:t>, гр. МЕН_б_21 (</w:t>
      </w:r>
      <w:proofErr w:type="spellStart"/>
      <w:r w:rsidR="00AC5FC6" w:rsidRPr="00532494">
        <w:rPr>
          <w:rFonts w:ascii="Times New Roman" w:hAnsi="Times New Roman"/>
          <w:i/>
          <w:sz w:val="28"/>
          <w:szCs w:val="28"/>
          <w:lang w:val="uk-UA"/>
        </w:rPr>
        <w:t>стн</w:t>
      </w:r>
      <w:proofErr w:type="spellEnd"/>
      <w:r w:rsidR="00AC5FC6" w:rsidRPr="00532494">
        <w:rPr>
          <w:rFonts w:ascii="Times New Roman" w:hAnsi="Times New Roman"/>
          <w:i/>
          <w:sz w:val="28"/>
          <w:szCs w:val="28"/>
          <w:lang w:val="uk-UA"/>
        </w:rPr>
        <w:t>)</w:t>
      </w:r>
    </w:p>
    <w:p w:rsidR="00F115AC" w:rsidRPr="00532494" w:rsidRDefault="00B50A89" w:rsidP="00AC5FC6">
      <w:pPr>
        <w:widowControl w:val="0"/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с</w:t>
      </w:r>
      <w:r w:rsidR="00F115AC" w:rsidRPr="00532494">
        <w:rPr>
          <w:rFonts w:ascii="Times New Roman" w:hAnsi="Times New Roman"/>
          <w:i/>
          <w:sz w:val="28"/>
          <w:szCs w:val="28"/>
          <w:lang w:val="uk-UA"/>
        </w:rPr>
        <w:t>пеціальність “Менеджмент”</w:t>
      </w:r>
    </w:p>
    <w:p w:rsidR="00F115AC" w:rsidRPr="00532494" w:rsidRDefault="00F115AC" w:rsidP="00AC5FC6">
      <w:pPr>
        <w:widowControl w:val="0"/>
        <w:spacing w:after="0" w:line="360" w:lineRule="auto"/>
        <w:ind w:left="284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532494">
        <w:rPr>
          <w:rFonts w:ascii="Times New Roman" w:hAnsi="Times New Roman"/>
          <w:i/>
          <w:sz w:val="28"/>
          <w:szCs w:val="28"/>
          <w:lang w:val="uk-UA"/>
        </w:rPr>
        <w:t>Науковий керівник: к. е. н.</w:t>
      </w:r>
      <w:r w:rsidR="005B74A8" w:rsidRPr="00532494">
        <w:rPr>
          <w:rFonts w:ascii="Times New Roman" w:hAnsi="Times New Roman"/>
          <w:i/>
          <w:sz w:val="28"/>
          <w:szCs w:val="28"/>
          <w:lang w:val="uk-UA"/>
        </w:rPr>
        <w:t xml:space="preserve"> Вороніна В.Л</w:t>
      </w:r>
    </w:p>
    <w:p w:rsidR="00711070" w:rsidRPr="00B50A89" w:rsidRDefault="00AC5FC6" w:rsidP="00AC5FC6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50A89">
        <w:rPr>
          <w:rFonts w:ascii="Times New Roman" w:hAnsi="Times New Roman"/>
          <w:b/>
          <w:sz w:val="28"/>
          <w:szCs w:val="28"/>
          <w:lang w:val="uk-UA"/>
        </w:rPr>
        <w:t>ОСОБЛИВОСТІ УПРАВЛІННЯ ІННОВАЦІЙНОЮ ДІЯЛЬНІСТЮ ПІДПРИЄМСТВ</w:t>
      </w:r>
      <w:bookmarkStart w:id="0" w:name="351"/>
      <w:r w:rsidRPr="00B50A89">
        <w:rPr>
          <w:rFonts w:ascii="Times New Roman" w:hAnsi="Times New Roman"/>
          <w:b/>
          <w:sz w:val="28"/>
          <w:szCs w:val="28"/>
          <w:lang w:val="uk-UA"/>
        </w:rPr>
        <w:t xml:space="preserve"> УКРАЇНИ</w:t>
      </w:r>
    </w:p>
    <w:p w:rsidR="00B50A89" w:rsidRDefault="00AC5FC6" w:rsidP="00B50A8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</w:pP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Інноваційна діяльність підприємства спрямована на створення і залучення із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зовнішнього середовища таких інновацій, які б сприяли підвищенню його конкурентоспроможності,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зміцненню ринкових позицій, забезпечували перспективи розвитку. Однак можливості різних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підприємств </w:t>
      </w:r>
      <w:r w:rsidR="00532494"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України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щодо залучення інновацій істотно відрізняються, що зумовлено, насамперед, існуючими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ресурсними обмеженнями. Отже, управління інноваційною діяльністю підприємства має здійснюватися,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з одного боку, з огляду на потенційні можливості інновації у формуванні конкурентних переваг, а з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іншого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–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з урахуванням інвестиційних можливостей підприємства [1]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.</w:t>
      </w:r>
      <w:r w:rsid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 </w:t>
      </w:r>
    </w:p>
    <w:p w:rsidR="00711070" w:rsidRPr="00B50A89" w:rsidRDefault="00711070" w:rsidP="00B50A8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bookmarkStart w:id="1" w:name="_GoBack"/>
      <w:bookmarkEnd w:id="1"/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Особливість інноваційної діяльності полягає в тому, що вона є діяльністю підвищеного ризику порівняно зі звичайним підприємництвом. Цей підвищений ризик зумовлений новизною, творчим характером науково-технічної роботи, можливістю одержання як позитивного, так і негативного результату, тому більша частина підприємців </w:t>
      </w:r>
      <w:r w:rsidR="00532494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України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не бажають займатися інноваціями.</w:t>
      </w:r>
    </w:p>
    <w:p w:rsidR="00B50A89" w:rsidRPr="00B50A89" w:rsidRDefault="00B50A89" w:rsidP="00B50A8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</w:pPr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 xml:space="preserve">На думку В.В. Стадника та М.А. </w:t>
      </w:r>
      <w:proofErr w:type="spellStart"/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Йохни</w:t>
      </w:r>
      <w:proofErr w:type="spellEnd"/>
      <w:r w:rsidRPr="00B50A89">
        <w:rPr>
          <w:rFonts w:ascii="Times New Roman" w:hAnsi="Times New Roman"/>
          <w:color w:val="000000"/>
          <w:spacing w:val="-4"/>
          <w:sz w:val="28"/>
          <w:szCs w:val="28"/>
          <w:shd w:val="clear" w:color="auto" w:fill="FFFFFF"/>
          <w:lang w:val="uk-UA"/>
        </w:rPr>
        <w:t>, управління інноваційною діяльністю це складова менеджменту сучасного підприємства, що охоплює планування, організування та стимулювання інноваційної діяльності, реалізації інноваційних проектів, розрахованих на отримання конкурентних переваг і зміцненню ринкових позицій підприємства [2].</w:t>
      </w:r>
    </w:p>
    <w:p w:rsidR="00CC28EF" w:rsidRPr="00B50A89" w:rsidRDefault="00CC28EF" w:rsidP="00B50A8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pacing w:val="-4"/>
          <w:sz w:val="27"/>
          <w:szCs w:val="27"/>
          <w:lang w:val="uk-UA" w:eastAsia="uk-UA"/>
        </w:rPr>
      </w:pP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Безумовно, ніхто не може дати гарантії, що інвестиції в нові продукти чи технології принесуть гідну віддачу, особливо за умов нестабільного ринку. Але методи, які дозволяють збільшити вірогідність успіху, все ж таки існують.</w:t>
      </w:r>
    </w:p>
    <w:p w:rsidR="00CC28EF" w:rsidRPr="00B50A89" w:rsidRDefault="00CC28EF" w:rsidP="00B50A8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</w:pP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Ефективне управління інноваційною діяльністю</w:t>
      </w:r>
      <w:r w:rsidR="00532494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, на нашу думку,</w:t>
      </w: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 xml:space="preserve"> передбачає здій</w:t>
      </w:r>
      <w:r w:rsidR="00CC5052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снення таких основних кроків</w:t>
      </w: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:</w:t>
      </w:r>
      <w:r w:rsidR="00532494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 xml:space="preserve"> </w:t>
      </w: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визначення найбільш ризикованих напрямів діяльності підприємства;</w:t>
      </w:r>
      <w:r w:rsidR="00532494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 xml:space="preserve"> </w:t>
      </w: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використання різноманітних джерел новаторських ідей;</w:t>
      </w:r>
      <w:r w:rsidR="00532494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 xml:space="preserve"> </w:t>
      </w: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lastRenderedPageBreak/>
        <w:t>визначення кількісних цілей, на досягнення яких спрямований інноваційний проект;</w:t>
      </w:r>
      <w:r w:rsidR="00532494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 xml:space="preserve"> </w:t>
      </w: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визначення основних етапів роботи з реалізації інноваційного проекту, при цьому перехід до наступного етапу є неможливим, доки не закінчений попередній.</w:t>
      </w:r>
      <w:r w:rsidR="00532494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 xml:space="preserve"> </w:t>
      </w: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Дотримання цих правил управління інноваціями допоможе забезпечити досягнення успіху та зменшити рівень ризику.</w:t>
      </w:r>
    </w:p>
    <w:p w:rsidR="007B4340" w:rsidRPr="00B50A89" w:rsidRDefault="00532494" w:rsidP="00B50A89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О</w:t>
      </w:r>
      <w:r w:rsidR="007B4340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днією із проблем управління інноваційною діяльністю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в Україні </w:t>
      </w:r>
      <w:r w:rsidR="007B4340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є відсутність кваліфікованих кадрів. Як показує практика, питаннями управління на підприємствах найчастіше займаються не менеджери по інноваціях, а інженери або вчені, які, як правило, талановиті, але не мають достатнього досвіду в здійсненні інноваційної діяльності. Це у свою чергу може призвести до провалу навіть самої перспективної ідеї.</w:t>
      </w:r>
    </w:p>
    <w:p w:rsidR="007B4340" w:rsidRPr="00B50A89" w:rsidRDefault="007B4340" w:rsidP="00B50A8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pacing w:val="-4"/>
          <w:sz w:val="27"/>
          <w:szCs w:val="27"/>
          <w:lang w:val="uk-UA" w:eastAsia="uk-UA"/>
        </w:rPr>
      </w:pP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Процес управління інноваційною діяльністю передбачає здійснення певних функцій, пов'язаних з організацією, плануванням, мотивацією, регулюванням і контролем впровадження інновацій. З метою забезпечення ефективності даного процесу на вітчизняних підприємствах повинні створюватися відповідні системи реалізації зазначених функцій, тобто необхідно приділяти окрему увагу формуванню ефективного механізму управління інноваційною діяльністю, як у теорії, так і на практиці.</w:t>
      </w:r>
    </w:p>
    <w:p w:rsidR="00070842" w:rsidRPr="00B50A89" w:rsidRDefault="00D937BD" w:rsidP="00B50A89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pacing w:val="-4"/>
          <w:sz w:val="27"/>
          <w:szCs w:val="27"/>
          <w:lang w:val="uk-UA" w:eastAsia="uk-UA"/>
        </w:rPr>
      </w:pP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Зазначені</w:t>
      </w:r>
      <w:r w:rsidR="007B4340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 xml:space="preserve"> проблем не є вичерпним</w:t>
      </w:r>
      <w:r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и</w:t>
      </w:r>
      <w:r w:rsidR="007B4340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, однак  вимагають першочергової підвищеної уваги. При цьому вирішення їх сприятиме збільшенню ефективності й результативності інноваційних процесів, що у свою чергу призведе до підвищення активності впровадження підприємствами різного роду нововведень, адже саме</w:t>
      </w:r>
      <w:r w:rsidR="00532494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 xml:space="preserve"> </w:t>
      </w:r>
      <w:r w:rsidR="007B4340" w:rsidRPr="00B50A89">
        <w:rPr>
          <w:rFonts w:ascii="Times New Roman" w:eastAsia="Times New Roman" w:hAnsi="Times New Roman"/>
          <w:color w:val="000000"/>
          <w:spacing w:val="-4"/>
          <w:sz w:val="28"/>
          <w:szCs w:val="28"/>
          <w:lang w:val="uk-UA" w:eastAsia="uk-UA"/>
        </w:rPr>
        <w:t>інноваційна діяльність сьогодні є однією із головних складових успіху будь-якого підприємства.</w:t>
      </w:r>
      <w:bookmarkEnd w:id="0"/>
    </w:p>
    <w:p w:rsidR="00070842" w:rsidRPr="00B50A89" w:rsidRDefault="00070842" w:rsidP="00B50A89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pacing w:val="-4"/>
          <w:sz w:val="28"/>
          <w:szCs w:val="28"/>
          <w:lang w:val="uk-UA"/>
        </w:rPr>
      </w:pPr>
      <w:r w:rsidRPr="00B50A89">
        <w:rPr>
          <w:rFonts w:ascii="Times New Roman" w:hAnsi="Times New Roman"/>
          <w:b/>
          <w:color w:val="000000"/>
          <w:spacing w:val="-4"/>
          <w:sz w:val="28"/>
          <w:szCs w:val="28"/>
          <w:lang w:val="uk-UA"/>
        </w:rPr>
        <w:t>Список використаних джерел</w:t>
      </w:r>
    </w:p>
    <w:p w:rsidR="00532494" w:rsidRPr="00B50A89" w:rsidRDefault="00532494" w:rsidP="00B50A89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1. </w:t>
      </w:r>
      <w:proofErr w:type="spellStart"/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Теленчук</w:t>
      </w:r>
      <w:proofErr w:type="spellEnd"/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В.С. Теоретичні засади управління інноваційною діяльністю / В.С.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 </w:t>
      </w:r>
      <w:proofErr w:type="spellStart"/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Теленчук</w:t>
      </w:r>
      <w:proofErr w:type="spellEnd"/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//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[Електронний ресурс]. – Режим доступу: </w:t>
      </w:r>
      <w:hyperlink r:id="rId5" w:history="1">
        <w:r w:rsidRPr="00B50A89">
          <w:rPr>
            <w:rStyle w:val="a5"/>
            <w:rFonts w:ascii="Times New Roman" w:hAnsi="Times New Roman"/>
            <w:spacing w:val="-4"/>
            <w:sz w:val="28"/>
            <w:szCs w:val="28"/>
            <w:lang w:val="uk-UA"/>
          </w:rPr>
          <w:t>http://intkonf.org/telenchuk-vs-teoretichni-zasadi</w:t>
        </w:r>
        <w:r w:rsidRPr="00B50A89">
          <w:rPr>
            <w:rStyle w:val="a5"/>
            <w:rFonts w:ascii="Times New Roman" w:hAnsi="Times New Roman"/>
            <w:spacing w:val="-4"/>
            <w:sz w:val="28"/>
            <w:szCs w:val="28"/>
            <w:lang w:val="uk-UA"/>
          </w:rPr>
          <w:t xml:space="preserve"> </w:t>
        </w:r>
      </w:hyperlink>
      <w:proofErr w:type="spellStart"/>
    </w:p>
    <w:p w:rsidR="00532494" w:rsidRPr="00B50A89" w:rsidRDefault="00532494" w:rsidP="00B50A89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pacing w:val="-4"/>
          <w:sz w:val="28"/>
          <w:szCs w:val="28"/>
          <w:lang w:val="uk-UA"/>
        </w:rPr>
      </w:pPr>
      <w:r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2. </w:t>
      </w:r>
      <w:proofErr w:type="spellEnd"/>
      <w:r w:rsidR="00B50A89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Стадник В.В. Інноваційний менеджмент / В.В. Стадник, М.А.</w:t>
      </w:r>
      <w:r w:rsidR="00B50A89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proofErr w:type="spellStart"/>
      <w:r w:rsidR="00B50A89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Йохна</w:t>
      </w:r>
      <w:proofErr w:type="spellEnd"/>
      <w:r w:rsidR="00B50A89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. - К.: </w:t>
      </w:r>
      <w:proofErr w:type="spellStart"/>
      <w:r w:rsidR="00B50A89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Академвидав</w:t>
      </w:r>
      <w:proofErr w:type="spellEnd"/>
      <w:r w:rsidR="00B50A89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, 2006. –</w:t>
      </w:r>
      <w:r w:rsidR="00B50A89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 xml:space="preserve"> </w:t>
      </w:r>
      <w:r w:rsidR="00B50A89" w:rsidRPr="00B50A89">
        <w:rPr>
          <w:rFonts w:ascii="Times New Roman" w:hAnsi="Times New Roman"/>
          <w:color w:val="000000"/>
          <w:spacing w:val="-4"/>
          <w:sz w:val="28"/>
          <w:szCs w:val="28"/>
          <w:lang w:val="uk-UA"/>
        </w:rPr>
        <w:t>464 с.</w:t>
      </w:r>
    </w:p>
    <w:sectPr w:rsidR="00532494" w:rsidRPr="00B50A89" w:rsidSect="00F115A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DC4FF9"/>
    <w:multiLevelType w:val="hybridMultilevel"/>
    <w:tmpl w:val="8FE26A56"/>
    <w:lvl w:ilvl="0" w:tplc="D2E8CFB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108"/>
    <w:rsid w:val="00070842"/>
    <w:rsid w:val="00106646"/>
    <w:rsid w:val="001E3F61"/>
    <w:rsid w:val="004754E4"/>
    <w:rsid w:val="00490FD4"/>
    <w:rsid w:val="00532494"/>
    <w:rsid w:val="005B74A8"/>
    <w:rsid w:val="006825AE"/>
    <w:rsid w:val="006B36B6"/>
    <w:rsid w:val="006E3D9D"/>
    <w:rsid w:val="006F53D8"/>
    <w:rsid w:val="00711070"/>
    <w:rsid w:val="00751108"/>
    <w:rsid w:val="007B4340"/>
    <w:rsid w:val="00A03E15"/>
    <w:rsid w:val="00A50923"/>
    <w:rsid w:val="00AA2270"/>
    <w:rsid w:val="00AB493F"/>
    <w:rsid w:val="00AC5FC6"/>
    <w:rsid w:val="00B50A89"/>
    <w:rsid w:val="00CC28EF"/>
    <w:rsid w:val="00CC5052"/>
    <w:rsid w:val="00D937BD"/>
    <w:rsid w:val="00E1773F"/>
    <w:rsid w:val="00F075C0"/>
    <w:rsid w:val="00F11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93DDC"/>
  <w15:docId w15:val="{1F67FDE3-1DA6-486B-B9C2-D6AD2C8E0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115AC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25AE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B493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unhideWhenUsed/>
    <w:rsid w:val="00532494"/>
    <w:rPr>
      <w:color w:val="0000FF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532494"/>
    <w:rPr>
      <w:color w:val="605E5C"/>
      <w:shd w:val="clear" w:color="auto" w:fill="E1DFDD"/>
    </w:rPr>
  </w:style>
  <w:style w:type="character" w:styleId="a7">
    <w:name w:val="FollowedHyperlink"/>
    <w:basedOn w:val="a0"/>
    <w:uiPriority w:val="99"/>
    <w:semiHidden/>
    <w:unhideWhenUsed/>
    <w:rsid w:val="0053249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20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3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8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5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intkonf.org/telenchuk-vs-teoretichni-zasadi%20upravlinnyainnovatsiynoyu-diyalnisty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596</Words>
  <Characters>3399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Sergej</dc:creator>
  <cp:keywords/>
  <dc:description/>
  <cp:lastModifiedBy> </cp:lastModifiedBy>
  <cp:revision>2</cp:revision>
  <dcterms:created xsi:type="dcterms:W3CDTF">2018-09-19T07:05:00Z</dcterms:created>
  <dcterms:modified xsi:type="dcterms:W3CDTF">2018-09-19T07:05:00Z</dcterms:modified>
</cp:coreProperties>
</file>