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14DEB" w:rsidRPr="00BA1C2F" w:rsidRDefault="00314DEB" w:rsidP="00BA1C2F">
      <w:pPr>
        <w:pStyle w:val="BodyTextIndent1"/>
        <w:ind w:firstLine="0"/>
        <w:rPr>
          <w:b/>
          <w:bCs/>
        </w:rPr>
      </w:pPr>
      <w:bookmarkStart w:id="0" w:name="_GoBack"/>
      <w:bookmarkEnd w:id="0"/>
      <w:r w:rsidRPr="00BA1C2F">
        <w:rPr>
          <w:b/>
          <w:bCs/>
        </w:rPr>
        <w:t>УДК: 330.33.01:631.157</w:t>
      </w:r>
    </w:p>
    <w:p w:rsidR="00314DEB" w:rsidRPr="00B15F63" w:rsidRDefault="00314DEB" w:rsidP="00BA1C2F">
      <w:pPr>
        <w:pStyle w:val="BodyTextIndent1"/>
        <w:ind w:firstLine="0"/>
        <w:jc w:val="center"/>
        <w:rPr>
          <w:b/>
          <w:bCs/>
        </w:rPr>
      </w:pPr>
      <w:r w:rsidRPr="00B15F63">
        <w:rPr>
          <w:b/>
          <w:bCs/>
        </w:rPr>
        <w:t>АНТИКРИЗОВ</w:t>
      </w:r>
      <w:r>
        <w:rPr>
          <w:b/>
          <w:bCs/>
        </w:rPr>
        <w:t>Е</w:t>
      </w:r>
      <w:r w:rsidRPr="00B15F63">
        <w:rPr>
          <w:b/>
          <w:bCs/>
        </w:rPr>
        <w:t xml:space="preserve"> УПРАВЛІННЯ СІЛЬСЬКОГОСПОДАРСЬКИМ ПІДПРИЄМСТВОМ</w:t>
      </w:r>
    </w:p>
    <w:p w:rsidR="00314DEB" w:rsidRDefault="00314DEB" w:rsidP="00BA1C2F">
      <w:pPr>
        <w:pStyle w:val="BodyTextIndent1"/>
        <w:ind w:firstLine="0"/>
        <w:jc w:val="right"/>
        <w:rPr>
          <w:b/>
          <w:bCs/>
          <w:i/>
          <w:iCs/>
        </w:rPr>
      </w:pPr>
    </w:p>
    <w:p w:rsidR="00314DEB" w:rsidRPr="00D4541C" w:rsidRDefault="00314DEB" w:rsidP="00BA1C2F">
      <w:pPr>
        <w:pStyle w:val="BodyTextIndent1"/>
        <w:ind w:firstLine="0"/>
        <w:jc w:val="right"/>
        <w:rPr>
          <w:lang w:val="ru-RU"/>
        </w:rPr>
      </w:pPr>
      <w:proofErr w:type="spellStart"/>
      <w:r w:rsidRPr="00D4541C">
        <w:rPr>
          <w:i/>
          <w:iCs/>
        </w:rPr>
        <w:t>Миколенко</w:t>
      </w:r>
      <w:proofErr w:type="spellEnd"/>
      <w:r w:rsidRPr="00D4541C">
        <w:rPr>
          <w:i/>
          <w:iCs/>
        </w:rPr>
        <w:t xml:space="preserve"> І.Г., кандидат економічних наук, доцент</w:t>
      </w:r>
    </w:p>
    <w:p w:rsidR="00314DEB" w:rsidRPr="00BA1C2F" w:rsidRDefault="00314DEB" w:rsidP="00BA1C2F">
      <w:pPr>
        <w:spacing w:after="0" w:line="240" w:lineRule="auto"/>
        <w:rPr>
          <w:rFonts w:ascii="Times New Roman" w:hAnsi="Times New Roman" w:cs="Times New Roman"/>
        </w:rPr>
      </w:pPr>
    </w:p>
    <w:p w:rsidR="00314DEB" w:rsidRPr="00B4122C" w:rsidRDefault="00314DEB" w:rsidP="001775A7">
      <w:pPr>
        <w:pStyle w:val="BodyTextIndent1"/>
        <w:ind w:firstLine="709"/>
        <w:jc w:val="both"/>
      </w:pPr>
      <w:r w:rsidRPr="00363C6A">
        <w:t xml:space="preserve">Ринкова економіка за своєю суттю орієнтована на жорстоку конкурентну боротьбу суб’єктів виробничо-комерційних відносин, що зумовлює досягнення певного рівня адекватності організації та управління функціонуванням всіх сфер діяльності підприємств викликам зовнішнього та внутрішнього середовища. За останні десятиліття кількість нових завдань управління, обумовлених змінами зовнішнього середовища, значно зросла і продовжує невпинно зростати. Останнє унеможливлює використання застарілих методів, важелів та інструментів управління. </w:t>
      </w:r>
    </w:p>
    <w:p w:rsidR="00314DEB" w:rsidRPr="00363C6A" w:rsidRDefault="00314DEB" w:rsidP="001775A7">
      <w:pPr>
        <w:pStyle w:val="BodyTextIndent1"/>
        <w:ind w:firstLine="709"/>
        <w:jc w:val="both"/>
      </w:pPr>
      <w:r w:rsidRPr="00363C6A">
        <w:t>Проблема антикризового управління цікавить багатьох учених, як зарубіжних, так і вітчизняних. В останні роки з’явилася велика кількість публікацій, присвячених антикризовому управлінню, на особливу уваг</w:t>
      </w:r>
      <w:r>
        <w:t xml:space="preserve">у заслуговують праці Л. </w:t>
      </w:r>
      <w:proofErr w:type="spellStart"/>
      <w:r w:rsidRPr="00363C6A">
        <w:t>Бляхмана</w:t>
      </w:r>
      <w:proofErr w:type="spellEnd"/>
      <w:r w:rsidRPr="00363C6A">
        <w:t>, А. Градова, А. Грязнової, Г. Іванова, С. Бєляєва, В. Кашкіна, Е. Коротко</w:t>
      </w:r>
      <w:r>
        <w:t xml:space="preserve">ва, Е. Уткіна, В. Василенка, Л. </w:t>
      </w:r>
      <w:proofErr w:type="spellStart"/>
      <w:r w:rsidRPr="00363C6A">
        <w:t>Лігоненко</w:t>
      </w:r>
      <w:proofErr w:type="spellEnd"/>
      <w:r w:rsidRPr="00363C6A">
        <w:t xml:space="preserve">, </w:t>
      </w:r>
      <w:r>
        <w:t xml:space="preserve">   </w:t>
      </w:r>
      <w:r w:rsidRPr="00363C6A">
        <w:t>О. Майбороди, А. Пушкаря, Л.</w:t>
      </w:r>
      <w:r>
        <w:t xml:space="preserve"> </w:t>
      </w:r>
      <w:r w:rsidRPr="00363C6A">
        <w:t>Ситник та багатьох інших. Так, деякі вчені пов’язують антикризове управління з діяльністю по виведенню підприємства з кризового стану і мінімізаціє</w:t>
      </w:r>
      <w:r>
        <w:t>ю його негативних наслідків [1</w:t>
      </w:r>
      <w:r w:rsidRPr="00363C6A">
        <w:t>]. У даному випадку, якщо антикризові заходи застосовувати тільки тоді, коли фінансове положення підприємства уже є кризовим, а перспектива банкрутства – реальною, повністю ігнорується діагностика загрози банкрутства на ранніх стадіях її появи, а основна увага акцентується тільки на подоланні реальної кризи.</w:t>
      </w:r>
    </w:p>
    <w:p w:rsidR="00314DEB" w:rsidRPr="00363C6A" w:rsidRDefault="00314DEB" w:rsidP="001775A7">
      <w:pPr>
        <w:pStyle w:val="2"/>
        <w:jc w:val="both"/>
      </w:pPr>
      <w:r w:rsidRPr="00363C6A">
        <w:t>Інші під антикризовим управлінням розуміють управління підприємством в умовах загальноекономічної нестабільності і головну увагу приділяють діаг</w:t>
      </w:r>
      <w:r>
        <w:t>ностиці і запобіганню кризи [3</w:t>
      </w:r>
      <w:r w:rsidRPr="00363C6A">
        <w:t xml:space="preserve">]. Так,  Е. Уткін вважає, що головне в антикризовому управління – забезпечення умов, при яких фінансові труднощі не матимуть постійний стабільний характер. Наведене свідчить про необхідність усунення теоретико-методологічних </w:t>
      </w:r>
      <w:proofErr w:type="spellStart"/>
      <w:r w:rsidRPr="00363C6A">
        <w:t>неузгодженостей</w:t>
      </w:r>
      <w:proofErr w:type="spellEnd"/>
      <w:r w:rsidRPr="00363C6A">
        <w:t xml:space="preserve"> щодо використання категоріального апарату, який застосовується при формалізації принципів побудови систем антикризового управління бізнесом, що є основою для подальшої формалізації всього спектру механізмів, інструментів, атрибутів та заходів протидії кризовим явищам.</w:t>
      </w:r>
    </w:p>
    <w:p w:rsidR="00314DEB" w:rsidRPr="00363C6A" w:rsidRDefault="00314DEB" w:rsidP="001775A7">
      <w:pPr>
        <w:pStyle w:val="a3"/>
        <w:spacing w:before="0" w:beforeAutospacing="0" w:after="0" w:afterAutospacing="0"/>
        <w:ind w:firstLine="709"/>
        <w:jc w:val="both"/>
        <w:rPr>
          <w:sz w:val="28"/>
          <w:szCs w:val="28"/>
          <w:lang w:val="uk-UA"/>
        </w:rPr>
      </w:pPr>
      <w:r w:rsidRPr="00363C6A">
        <w:rPr>
          <w:sz w:val="28"/>
          <w:szCs w:val="28"/>
          <w:lang w:val="uk-UA"/>
        </w:rPr>
        <w:t>Вчені, які вивчають процес розвитку підприємства [1-4], стверджують, що кризові явища на підприємстві є переломним пунктом, що створює нові умови та вимагає певних змін для забезпечення подальшого функціонування системи і досягнення успіху. А тому, для менеджера знання кризових явищ, їх можливих проявів в життєдіяльності підприємства є основою для розробки заходів по передбаченню та попередженню або пом’якшенню негативних та посиленню позитивних наслідків кризи.</w:t>
      </w:r>
    </w:p>
    <w:p w:rsidR="00314DEB" w:rsidRPr="00B4122C" w:rsidRDefault="00314DEB" w:rsidP="001775A7">
      <w:pPr>
        <w:pStyle w:val="BodyTextIndent1"/>
        <w:ind w:firstLine="709"/>
        <w:jc w:val="both"/>
        <w:rPr>
          <w:color w:val="auto"/>
          <w:lang w:val="ru-RU"/>
        </w:rPr>
      </w:pPr>
      <w:r w:rsidRPr="00363C6A">
        <w:t xml:space="preserve">Кризовий стан підприємства є звичним явищем ринкової економіки, в якій виживає найсильніший. Кризу підприємства можна розглядати як обумовлену певними чинниками стадію життєвого циклу підприємства, що </w:t>
      </w:r>
      <w:r w:rsidRPr="00363C6A">
        <w:lastRenderedPageBreak/>
        <w:t>створює певну загрозу його життєдіяльності і викликає необхідність впровадження змін.</w:t>
      </w:r>
      <w:r w:rsidRPr="00363C6A">
        <w:rPr>
          <w:color w:val="auto"/>
        </w:rPr>
        <w:t xml:space="preserve"> З огляду на це, важливим фактором, що характеризує процес появи та розвитку кризових ситуацій є характер життєвого циклу підприємства. </w:t>
      </w:r>
    </w:p>
    <w:p w:rsidR="00314DEB" w:rsidRPr="00363C6A" w:rsidRDefault="00314DEB" w:rsidP="001775A7">
      <w:pPr>
        <w:pStyle w:val="BodyTextIndent1"/>
        <w:ind w:firstLine="709"/>
        <w:jc w:val="both"/>
      </w:pPr>
      <w:r w:rsidRPr="00363C6A">
        <w:rPr>
          <w:color w:val="auto"/>
        </w:rPr>
        <w:t>Можливість кризи і підвищення вірогідності її наступу виникає в перехідні періоди розвитку підприємства, в періоди між етапами циклу розвитку. Отже, кожна наступна фаза життєвого циклу підприємства стає можливою тільки в результаті подолання кризових явищ. У протилежному випадку традиційна послідовність фаз розвитку може бути порушена достроковим спадом.</w:t>
      </w:r>
      <w:r w:rsidRPr="00363C6A">
        <w:rPr>
          <w:color w:val="000080"/>
        </w:rPr>
        <w:t xml:space="preserve"> </w:t>
      </w:r>
      <w:r w:rsidRPr="00363C6A">
        <w:rPr>
          <w:color w:val="auto"/>
        </w:rPr>
        <w:t xml:space="preserve">Таким чином, криза не виникає спонтанно, вона має свої причини та механізм розвитку. </w:t>
      </w:r>
      <w:r w:rsidRPr="00363C6A">
        <w:t xml:space="preserve">Загалом кризові ситуації на підприємстві характеризуються несподіваністю появи для керівництва та гострим дефіцитом часу для відповідного реагування на загрозу. </w:t>
      </w:r>
    </w:p>
    <w:p w:rsidR="00314DEB" w:rsidRPr="00363C6A" w:rsidRDefault="00314DEB" w:rsidP="001775A7">
      <w:pPr>
        <w:spacing w:after="0" w:line="240" w:lineRule="auto"/>
        <w:ind w:firstLine="709"/>
        <w:jc w:val="both"/>
        <w:rPr>
          <w:rFonts w:ascii="Times New Roman" w:hAnsi="Times New Roman" w:cs="Times New Roman"/>
          <w:sz w:val="28"/>
          <w:szCs w:val="28"/>
        </w:rPr>
      </w:pPr>
      <w:r w:rsidRPr="00363C6A">
        <w:rPr>
          <w:rFonts w:ascii="Times New Roman" w:hAnsi="Times New Roman" w:cs="Times New Roman"/>
          <w:sz w:val="28"/>
          <w:szCs w:val="28"/>
        </w:rPr>
        <w:t>Нормальний розвиток підприємства може мати різні відхилення, які швидко можуть призвести до помилкового небажаного розвитку і поставити під загрозу подальше його існування. Якщо відхилення вчасно виявити, то адекватною реакцією буде корегування курсу в необхідному напрямку. Для того, щоб мати можливість правильно відкоригувати стратегію розвитку, необхідно вміти розрізняти етапи розвитку кризового процесу. Поділ кризового процесу на різні стадії і їх дослідження необхідно у першу чергу для того, щоб правильно визначити місце і час застосування антикризових заходів щодо передбачення, недопущення чи подолання кризи.</w:t>
      </w:r>
    </w:p>
    <w:p w:rsidR="00314DEB" w:rsidRPr="00363C6A" w:rsidRDefault="00314DEB" w:rsidP="001775A7">
      <w:pPr>
        <w:spacing w:after="0" w:line="240" w:lineRule="auto"/>
        <w:ind w:firstLine="709"/>
        <w:jc w:val="both"/>
        <w:rPr>
          <w:rFonts w:ascii="Times New Roman" w:hAnsi="Times New Roman" w:cs="Times New Roman"/>
          <w:sz w:val="28"/>
          <w:szCs w:val="28"/>
        </w:rPr>
      </w:pPr>
      <w:r w:rsidRPr="00363C6A">
        <w:rPr>
          <w:rFonts w:ascii="Times New Roman" w:hAnsi="Times New Roman" w:cs="Times New Roman"/>
          <w:sz w:val="28"/>
          <w:szCs w:val="28"/>
        </w:rPr>
        <w:t>Очевидним є те, що кризова ситуація з’являється  на підприємстві задовго до банкрутства, яке може стати лише її логічним завершенням. Криза може зародитися в період фінансової стабільності, коли на підприємстві погано виконується або взагалі не виконується аналітична робота з виявлення і нейтралізації прихованих загроз. Більшість підприємств змогли б самостійно побороти труднощі, не доводячи усе до процедури банкрутства. Для цього необхідно було при перших ознаках загрози кризи замість звичайних методів управління застосувати антикризові методи, які є більш ефективними за умов нестабільності економічного середовища. Виходячи з цього, найвдалішим можна вважати визначення  антикризового управління як системи, що має комплексний, системний характер і спрямована на запобігання або усунення негативних для бізнесу факторів за допомогою використання всього потенціалу сучасного менеджменту, розробки і реалізації на підприємстві спеціальної програми, що має стратегічний характер і дозволяє усунути тимчасові труднощі, зберегти і зміцнити ринкові позиції за будь-яких обставин, спираючись в основному на власні ресурси.</w:t>
      </w:r>
    </w:p>
    <w:p w:rsidR="00314DEB" w:rsidRPr="00363C6A" w:rsidRDefault="00314DEB" w:rsidP="001775A7">
      <w:pPr>
        <w:spacing w:after="0" w:line="240" w:lineRule="auto"/>
        <w:ind w:firstLine="709"/>
        <w:jc w:val="both"/>
        <w:rPr>
          <w:rFonts w:ascii="Times New Roman" w:hAnsi="Times New Roman" w:cs="Times New Roman"/>
          <w:sz w:val="28"/>
          <w:szCs w:val="28"/>
        </w:rPr>
      </w:pPr>
      <w:r w:rsidRPr="00363C6A">
        <w:rPr>
          <w:rFonts w:ascii="Times New Roman" w:hAnsi="Times New Roman" w:cs="Times New Roman"/>
          <w:sz w:val="28"/>
          <w:szCs w:val="28"/>
        </w:rPr>
        <w:t>Систему антикризового управління можна застосовувати у трьох основних напрямах:</w:t>
      </w:r>
    </w:p>
    <w:p w:rsidR="00314DEB" w:rsidRPr="00363C6A" w:rsidRDefault="00314DEB" w:rsidP="001775A7">
      <w:pPr>
        <w:spacing w:after="0" w:line="240" w:lineRule="auto"/>
        <w:ind w:firstLine="709"/>
        <w:jc w:val="both"/>
        <w:rPr>
          <w:rFonts w:ascii="Times New Roman" w:hAnsi="Times New Roman" w:cs="Times New Roman"/>
          <w:sz w:val="28"/>
          <w:szCs w:val="28"/>
        </w:rPr>
      </w:pPr>
      <w:r w:rsidRPr="00363C6A">
        <w:rPr>
          <w:rFonts w:ascii="Times New Roman" w:hAnsi="Times New Roman" w:cs="Times New Roman"/>
          <w:sz w:val="28"/>
          <w:szCs w:val="28"/>
        </w:rPr>
        <w:t>— по-перше, як систему профілактичних заходів, спрямованих на попередження кризи: постійний аналіз слабких та сильних сторін, прогнозування ймовірності банкрутства, мінімізація ризиків, застосування системи запобіжних заходів;</w:t>
      </w:r>
    </w:p>
    <w:p w:rsidR="00314DEB" w:rsidRPr="00363C6A" w:rsidRDefault="00314DEB" w:rsidP="001775A7">
      <w:pPr>
        <w:spacing w:after="0" w:line="240" w:lineRule="auto"/>
        <w:ind w:firstLine="709"/>
        <w:jc w:val="both"/>
        <w:rPr>
          <w:rFonts w:ascii="Times New Roman" w:hAnsi="Times New Roman" w:cs="Times New Roman"/>
          <w:sz w:val="28"/>
          <w:szCs w:val="28"/>
        </w:rPr>
      </w:pPr>
      <w:r w:rsidRPr="00363C6A">
        <w:rPr>
          <w:rFonts w:ascii="Times New Roman" w:hAnsi="Times New Roman" w:cs="Times New Roman"/>
          <w:sz w:val="28"/>
          <w:szCs w:val="28"/>
        </w:rPr>
        <w:t>— по-друге, як систему управління підприємством в умовах реальної кризи: аналіз ситуації, усунення збитків, створення потенціалу для боротьби з кризою, підготовка до впровадження змін;</w:t>
      </w:r>
    </w:p>
    <w:p w:rsidR="00314DEB" w:rsidRPr="00363C6A" w:rsidRDefault="00314DEB" w:rsidP="001775A7">
      <w:pPr>
        <w:spacing w:after="0" w:line="240" w:lineRule="auto"/>
        <w:ind w:firstLine="709"/>
        <w:jc w:val="both"/>
        <w:rPr>
          <w:rFonts w:ascii="Times New Roman" w:hAnsi="Times New Roman" w:cs="Times New Roman"/>
          <w:sz w:val="28"/>
          <w:szCs w:val="28"/>
        </w:rPr>
      </w:pPr>
      <w:r w:rsidRPr="00363C6A">
        <w:rPr>
          <w:rFonts w:ascii="Times New Roman" w:hAnsi="Times New Roman" w:cs="Times New Roman"/>
          <w:sz w:val="28"/>
          <w:szCs w:val="28"/>
        </w:rPr>
        <w:lastRenderedPageBreak/>
        <w:t>— по-третє</w:t>
      </w:r>
      <w:r w:rsidRPr="00363C6A">
        <w:rPr>
          <w:rFonts w:ascii="Times New Roman" w:hAnsi="Times New Roman" w:cs="Times New Roman"/>
          <w:i/>
          <w:iCs/>
          <w:sz w:val="28"/>
          <w:szCs w:val="28"/>
        </w:rPr>
        <w:t>,</w:t>
      </w:r>
      <w:r w:rsidRPr="00363C6A">
        <w:rPr>
          <w:rFonts w:ascii="Times New Roman" w:hAnsi="Times New Roman" w:cs="Times New Roman"/>
          <w:sz w:val="28"/>
          <w:szCs w:val="28"/>
        </w:rPr>
        <w:t xml:space="preserve"> як систему заходів, направлених на вихід підприємства з реальної кризи та мінімізацію її деструктивних наслідків: санація, реструктуризація, реінжиніринг.</w:t>
      </w:r>
    </w:p>
    <w:p w:rsidR="00314DEB" w:rsidRPr="00363C6A" w:rsidRDefault="00314DEB" w:rsidP="001775A7">
      <w:pPr>
        <w:spacing w:after="0" w:line="240" w:lineRule="auto"/>
        <w:ind w:firstLine="709"/>
        <w:jc w:val="both"/>
        <w:rPr>
          <w:rFonts w:ascii="Times New Roman" w:hAnsi="Times New Roman" w:cs="Times New Roman"/>
          <w:sz w:val="28"/>
          <w:szCs w:val="28"/>
        </w:rPr>
      </w:pPr>
      <w:r w:rsidRPr="00363C6A">
        <w:rPr>
          <w:rFonts w:ascii="Times New Roman" w:hAnsi="Times New Roman" w:cs="Times New Roman"/>
          <w:sz w:val="28"/>
          <w:szCs w:val="28"/>
        </w:rPr>
        <w:t xml:space="preserve">Головною метою антикризового управління є забезпечення стабільного положення на ринку і фінансового стану підприємства при будь-яких економічних, політичних чи соціальних проблемах в країні. Управління підприємством </w:t>
      </w:r>
      <w:proofErr w:type="spellStart"/>
      <w:r w:rsidRPr="00363C6A">
        <w:rPr>
          <w:rFonts w:ascii="Times New Roman" w:hAnsi="Times New Roman" w:cs="Times New Roman"/>
          <w:sz w:val="28"/>
          <w:szCs w:val="28"/>
        </w:rPr>
        <w:t>ускладнюється</w:t>
      </w:r>
      <w:proofErr w:type="spellEnd"/>
      <w:r w:rsidRPr="00363C6A">
        <w:rPr>
          <w:rFonts w:ascii="Times New Roman" w:hAnsi="Times New Roman" w:cs="Times New Roman"/>
          <w:sz w:val="28"/>
          <w:szCs w:val="28"/>
        </w:rPr>
        <w:t xml:space="preserve"> тим, що його функціонування здійснюється в умовах постійних змін зовнішнього середовища. Тому,  антикризове управління</w:t>
      </w:r>
      <w:r w:rsidRPr="00363C6A">
        <w:rPr>
          <w:rFonts w:ascii="Times New Roman" w:hAnsi="Times New Roman" w:cs="Times New Roman"/>
          <w:b/>
          <w:bCs/>
          <w:sz w:val="28"/>
          <w:szCs w:val="28"/>
        </w:rPr>
        <w:t xml:space="preserve"> </w:t>
      </w:r>
      <w:r w:rsidRPr="00363C6A">
        <w:rPr>
          <w:rFonts w:ascii="Times New Roman" w:hAnsi="Times New Roman" w:cs="Times New Roman"/>
          <w:sz w:val="28"/>
          <w:szCs w:val="28"/>
        </w:rPr>
        <w:t xml:space="preserve">полягає в недопущенні спадів у розвитку підприємства шляхом завчасного передбачення і адаптації внутрішнього середовища до змін зовнішнього, що обумовлюють умови господарювання.  </w:t>
      </w:r>
    </w:p>
    <w:p w:rsidR="00314DEB" w:rsidRPr="00363C6A" w:rsidRDefault="00314DEB" w:rsidP="001775A7">
      <w:pPr>
        <w:pStyle w:val="BodyTextIndent1"/>
        <w:ind w:firstLine="709"/>
        <w:jc w:val="both"/>
      </w:pPr>
      <w:r w:rsidRPr="00363C6A">
        <w:t>Отже, антикризове управління є багатоаспектним комплексом взаємопов’язаних функцій, що охоплюють широку сферу діяльності. Основною відмінністю антикризового управління від традиційного є його застосування в нестабільному зовнішньому середовищі. На базі цього фактору випливають інші ознаки, найважливішими з яких є гнучкість структури управління та швидкість реагування на зміни оточуючого середовища. Тобто, антикризове управління як система оперативних заходів економічного виживання є надзвичайно актуальною саме в нинішніх умовах господарювання. В цьому контексті доцільно сформулювати основні принципи антикризового управління, дотримання яких забезпечуватимуть його ефективність, а саме: гнучкість і адаптивність; зниження централізму для забезпечення ситуаційного реагування на проблеми, що виникають; схильність до неформального управління; мотивація ентузіазму, терпіння, впевненості; здатність до швидкого прийняття рішень у складних ситуаціях; мобільність і динамічність у проведенні змін; посилення уваги до вибору альтернатив поведінки та прийняття управлінських рішень.</w:t>
      </w:r>
    </w:p>
    <w:p w:rsidR="00314DEB" w:rsidRPr="00363C6A" w:rsidRDefault="00314DEB" w:rsidP="001775A7">
      <w:pPr>
        <w:pStyle w:val="BodyTextIndent1"/>
        <w:ind w:firstLine="709"/>
        <w:jc w:val="both"/>
      </w:pPr>
      <w:r w:rsidRPr="00363C6A">
        <w:t>В нинішніх умовах господарювання підприємствам необхідно застосовувати антикризову систему управління, метою якої є недопущення кризових ситуацій і забезпечення стабільного положення підприємств за умов постійних змін в оточуючому середовищі. Спираючись на концепцію антикризового управління, викладену вище, можемо зробити висновок, що антикризове управління для вітчизняних підприємств в умовах реформування економіки країни є реальним способом подолання кризових явищ і можливістю виходу на якісно новий рівень розвитку. Отже, важливість ролі антикризового управління для вітчизняних підприємств є цілком очевидною.</w:t>
      </w:r>
    </w:p>
    <w:p w:rsidR="00314DEB" w:rsidRPr="00656A45" w:rsidRDefault="00314DEB" w:rsidP="002054C5">
      <w:pPr>
        <w:spacing w:after="0" w:line="240" w:lineRule="auto"/>
        <w:jc w:val="center"/>
        <w:rPr>
          <w:rFonts w:ascii="Times New Roman" w:hAnsi="Times New Roman" w:cs="Times New Roman"/>
          <w:b/>
          <w:bCs/>
          <w:sz w:val="28"/>
          <w:szCs w:val="28"/>
        </w:rPr>
      </w:pPr>
      <w:r w:rsidRPr="00656A45">
        <w:rPr>
          <w:rFonts w:ascii="Times New Roman" w:hAnsi="Times New Roman" w:cs="Times New Roman"/>
          <w:b/>
          <w:bCs/>
          <w:sz w:val="28"/>
          <w:szCs w:val="28"/>
        </w:rPr>
        <w:t>Список використаних джерел</w:t>
      </w:r>
    </w:p>
    <w:p w:rsidR="00314DEB" w:rsidRPr="00363C6A" w:rsidRDefault="00314DEB" w:rsidP="001775A7">
      <w:pPr>
        <w:spacing w:after="0" w:line="240" w:lineRule="auto"/>
        <w:ind w:firstLine="709"/>
        <w:jc w:val="both"/>
        <w:rPr>
          <w:rFonts w:ascii="Times New Roman" w:hAnsi="Times New Roman" w:cs="Times New Roman"/>
          <w:sz w:val="28"/>
          <w:szCs w:val="28"/>
        </w:rPr>
      </w:pPr>
      <w:r w:rsidRPr="00363C6A">
        <w:rPr>
          <w:rFonts w:ascii="Times New Roman" w:hAnsi="Times New Roman" w:cs="Times New Roman"/>
          <w:sz w:val="28"/>
          <w:szCs w:val="28"/>
        </w:rPr>
        <w:t xml:space="preserve">1. </w:t>
      </w:r>
      <w:proofErr w:type="spellStart"/>
      <w:r w:rsidRPr="00363C6A">
        <w:rPr>
          <w:rFonts w:ascii="Times New Roman" w:hAnsi="Times New Roman" w:cs="Times New Roman"/>
          <w:sz w:val="28"/>
          <w:szCs w:val="28"/>
        </w:rPr>
        <w:t>Антикризисное</w:t>
      </w:r>
      <w:proofErr w:type="spellEnd"/>
      <w:r w:rsidRPr="00363C6A">
        <w:rPr>
          <w:rFonts w:ascii="Times New Roman" w:hAnsi="Times New Roman" w:cs="Times New Roman"/>
          <w:sz w:val="28"/>
          <w:szCs w:val="28"/>
        </w:rPr>
        <w:t xml:space="preserve"> </w:t>
      </w:r>
      <w:proofErr w:type="spellStart"/>
      <w:r w:rsidRPr="00363C6A">
        <w:rPr>
          <w:rFonts w:ascii="Times New Roman" w:hAnsi="Times New Roman" w:cs="Times New Roman"/>
          <w:sz w:val="28"/>
          <w:szCs w:val="28"/>
        </w:rPr>
        <w:t>управление</w:t>
      </w:r>
      <w:proofErr w:type="spellEnd"/>
      <w:r w:rsidRPr="00363C6A">
        <w:rPr>
          <w:rFonts w:ascii="Times New Roman" w:hAnsi="Times New Roman" w:cs="Times New Roman"/>
          <w:sz w:val="28"/>
          <w:szCs w:val="28"/>
        </w:rPr>
        <w:t xml:space="preserve">: от банкротства к </w:t>
      </w:r>
      <w:proofErr w:type="spellStart"/>
      <w:r w:rsidRPr="00363C6A">
        <w:rPr>
          <w:rFonts w:ascii="Times New Roman" w:hAnsi="Times New Roman" w:cs="Times New Roman"/>
          <w:sz w:val="28"/>
          <w:szCs w:val="28"/>
        </w:rPr>
        <w:t>финансовому</w:t>
      </w:r>
      <w:proofErr w:type="spellEnd"/>
      <w:r w:rsidRPr="00363C6A">
        <w:rPr>
          <w:rFonts w:ascii="Times New Roman" w:hAnsi="Times New Roman" w:cs="Times New Roman"/>
          <w:sz w:val="28"/>
          <w:szCs w:val="28"/>
        </w:rPr>
        <w:t xml:space="preserve"> </w:t>
      </w:r>
      <w:proofErr w:type="spellStart"/>
      <w:r w:rsidRPr="00363C6A">
        <w:rPr>
          <w:rFonts w:ascii="Times New Roman" w:hAnsi="Times New Roman" w:cs="Times New Roman"/>
          <w:sz w:val="28"/>
          <w:szCs w:val="28"/>
        </w:rPr>
        <w:t>оздоровлению</w:t>
      </w:r>
      <w:proofErr w:type="spellEnd"/>
      <w:r w:rsidRPr="00363C6A">
        <w:rPr>
          <w:rFonts w:ascii="Times New Roman" w:hAnsi="Times New Roman" w:cs="Times New Roman"/>
          <w:sz w:val="28"/>
          <w:szCs w:val="28"/>
        </w:rPr>
        <w:t xml:space="preserve"> / Г.П.</w:t>
      </w:r>
      <w:r>
        <w:rPr>
          <w:rFonts w:ascii="Times New Roman" w:hAnsi="Times New Roman" w:cs="Times New Roman"/>
          <w:sz w:val="28"/>
          <w:szCs w:val="28"/>
        </w:rPr>
        <w:t xml:space="preserve"> </w:t>
      </w:r>
      <w:proofErr w:type="spellStart"/>
      <w:r w:rsidRPr="00363C6A">
        <w:rPr>
          <w:rFonts w:ascii="Times New Roman" w:hAnsi="Times New Roman" w:cs="Times New Roman"/>
          <w:sz w:val="28"/>
          <w:szCs w:val="28"/>
        </w:rPr>
        <w:t>Иванов</w:t>
      </w:r>
      <w:proofErr w:type="spellEnd"/>
      <w:r w:rsidRPr="00363C6A">
        <w:rPr>
          <w:rFonts w:ascii="Times New Roman" w:hAnsi="Times New Roman" w:cs="Times New Roman"/>
          <w:sz w:val="28"/>
          <w:szCs w:val="28"/>
        </w:rPr>
        <w:t>, С.Г.</w:t>
      </w:r>
      <w:r>
        <w:rPr>
          <w:rFonts w:ascii="Times New Roman" w:hAnsi="Times New Roman" w:cs="Times New Roman"/>
          <w:sz w:val="28"/>
          <w:szCs w:val="28"/>
        </w:rPr>
        <w:t xml:space="preserve"> </w:t>
      </w:r>
      <w:proofErr w:type="spellStart"/>
      <w:r w:rsidRPr="00363C6A">
        <w:rPr>
          <w:rFonts w:ascii="Times New Roman" w:hAnsi="Times New Roman" w:cs="Times New Roman"/>
          <w:sz w:val="28"/>
          <w:szCs w:val="28"/>
        </w:rPr>
        <w:t>Беляев</w:t>
      </w:r>
      <w:proofErr w:type="spellEnd"/>
      <w:r w:rsidRPr="00363C6A">
        <w:rPr>
          <w:rFonts w:ascii="Times New Roman" w:hAnsi="Times New Roman" w:cs="Times New Roman"/>
          <w:sz w:val="28"/>
          <w:szCs w:val="28"/>
        </w:rPr>
        <w:t xml:space="preserve">, В.И. </w:t>
      </w:r>
      <w:proofErr w:type="spellStart"/>
      <w:r w:rsidRPr="00363C6A">
        <w:rPr>
          <w:rFonts w:ascii="Times New Roman" w:hAnsi="Times New Roman" w:cs="Times New Roman"/>
          <w:sz w:val="28"/>
          <w:szCs w:val="28"/>
        </w:rPr>
        <w:t>Кошкин</w:t>
      </w:r>
      <w:proofErr w:type="spellEnd"/>
      <w:r w:rsidRPr="00363C6A">
        <w:rPr>
          <w:rFonts w:ascii="Times New Roman" w:hAnsi="Times New Roman" w:cs="Times New Roman"/>
          <w:sz w:val="28"/>
          <w:szCs w:val="28"/>
        </w:rPr>
        <w:t xml:space="preserve"> и </w:t>
      </w:r>
      <w:proofErr w:type="spellStart"/>
      <w:r w:rsidRPr="00363C6A">
        <w:rPr>
          <w:rFonts w:ascii="Times New Roman" w:hAnsi="Times New Roman" w:cs="Times New Roman"/>
          <w:sz w:val="28"/>
          <w:szCs w:val="28"/>
        </w:rPr>
        <w:t>др</w:t>
      </w:r>
      <w:proofErr w:type="spellEnd"/>
      <w:r w:rsidRPr="00363C6A">
        <w:rPr>
          <w:rFonts w:ascii="Times New Roman" w:hAnsi="Times New Roman" w:cs="Times New Roman"/>
          <w:sz w:val="28"/>
          <w:szCs w:val="28"/>
        </w:rPr>
        <w:t xml:space="preserve">. – М.: Закон и право, ЮНИТИ, 1995. – 317 с. </w:t>
      </w:r>
    </w:p>
    <w:p w:rsidR="00314DEB" w:rsidRPr="00363C6A" w:rsidRDefault="00314DEB" w:rsidP="001775A7">
      <w:pPr>
        <w:spacing w:after="0" w:line="240" w:lineRule="auto"/>
        <w:ind w:firstLine="709"/>
        <w:jc w:val="both"/>
        <w:rPr>
          <w:rFonts w:ascii="Times New Roman" w:hAnsi="Times New Roman" w:cs="Times New Roman"/>
          <w:sz w:val="28"/>
          <w:szCs w:val="28"/>
        </w:rPr>
      </w:pPr>
      <w:r w:rsidRPr="00363C6A">
        <w:rPr>
          <w:rFonts w:ascii="Times New Roman" w:hAnsi="Times New Roman" w:cs="Times New Roman"/>
          <w:sz w:val="28"/>
          <w:szCs w:val="28"/>
        </w:rPr>
        <w:t>2. </w:t>
      </w:r>
      <w:proofErr w:type="spellStart"/>
      <w:r w:rsidRPr="00363C6A">
        <w:rPr>
          <w:rFonts w:ascii="Times New Roman" w:hAnsi="Times New Roman" w:cs="Times New Roman"/>
          <w:sz w:val="28"/>
          <w:szCs w:val="28"/>
        </w:rPr>
        <w:t>Антикризисное</w:t>
      </w:r>
      <w:proofErr w:type="spellEnd"/>
      <w:r w:rsidRPr="00363C6A">
        <w:rPr>
          <w:rFonts w:ascii="Times New Roman" w:hAnsi="Times New Roman" w:cs="Times New Roman"/>
          <w:sz w:val="28"/>
          <w:szCs w:val="28"/>
        </w:rPr>
        <w:t xml:space="preserve"> </w:t>
      </w:r>
      <w:proofErr w:type="spellStart"/>
      <w:r w:rsidRPr="00363C6A">
        <w:rPr>
          <w:rFonts w:ascii="Times New Roman" w:hAnsi="Times New Roman" w:cs="Times New Roman"/>
          <w:sz w:val="28"/>
          <w:szCs w:val="28"/>
        </w:rPr>
        <w:t>управление</w:t>
      </w:r>
      <w:proofErr w:type="spellEnd"/>
      <w:r w:rsidRPr="00363C6A">
        <w:rPr>
          <w:rFonts w:ascii="Times New Roman" w:hAnsi="Times New Roman" w:cs="Times New Roman"/>
          <w:sz w:val="28"/>
          <w:szCs w:val="28"/>
        </w:rPr>
        <w:t>: [</w:t>
      </w:r>
      <w:proofErr w:type="spellStart"/>
      <w:r>
        <w:rPr>
          <w:rFonts w:ascii="Times New Roman" w:hAnsi="Times New Roman" w:cs="Times New Roman"/>
          <w:sz w:val="28"/>
          <w:szCs w:val="28"/>
        </w:rPr>
        <w:t>у</w:t>
      </w:r>
      <w:r w:rsidRPr="00363C6A">
        <w:rPr>
          <w:rFonts w:ascii="Times New Roman" w:hAnsi="Times New Roman" w:cs="Times New Roman"/>
          <w:sz w:val="28"/>
          <w:szCs w:val="28"/>
        </w:rPr>
        <w:t>чебник</w:t>
      </w:r>
      <w:proofErr w:type="spellEnd"/>
      <w:r w:rsidRPr="00363C6A">
        <w:rPr>
          <w:rFonts w:ascii="Times New Roman" w:hAnsi="Times New Roman" w:cs="Times New Roman"/>
          <w:sz w:val="28"/>
          <w:szCs w:val="28"/>
        </w:rPr>
        <w:t>] / [</w:t>
      </w:r>
      <w:proofErr w:type="spellStart"/>
      <w:r>
        <w:rPr>
          <w:rFonts w:ascii="Times New Roman" w:hAnsi="Times New Roman" w:cs="Times New Roman"/>
          <w:sz w:val="28"/>
          <w:szCs w:val="28"/>
        </w:rPr>
        <w:t>п</w:t>
      </w:r>
      <w:r w:rsidRPr="00363C6A">
        <w:rPr>
          <w:rFonts w:ascii="Times New Roman" w:hAnsi="Times New Roman" w:cs="Times New Roman"/>
          <w:sz w:val="28"/>
          <w:szCs w:val="28"/>
        </w:rPr>
        <w:t>од</w:t>
      </w:r>
      <w:proofErr w:type="spellEnd"/>
      <w:r w:rsidRPr="00363C6A">
        <w:rPr>
          <w:rFonts w:ascii="Times New Roman" w:hAnsi="Times New Roman" w:cs="Times New Roman"/>
          <w:sz w:val="28"/>
          <w:szCs w:val="28"/>
        </w:rPr>
        <w:t xml:space="preserve"> ред. Э.М. Короткова]. – М.: </w:t>
      </w:r>
      <w:proofErr w:type="spellStart"/>
      <w:r w:rsidRPr="00363C6A">
        <w:rPr>
          <w:rFonts w:ascii="Times New Roman" w:hAnsi="Times New Roman" w:cs="Times New Roman"/>
          <w:sz w:val="28"/>
          <w:szCs w:val="28"/>
        </w:rPr>
        <w:t>Инфра</w:t>
      </w:r>
      <w:proofErr w:type="spellEnd"/>
      <w:r w:rsidRPr="00363C6A">
        <w:rPr>
          <w:rFonts w:ascii="Times New Roman" w:hAnsi="Times New Roman" w:cs="Times New Roman"/>
          <w:sz w:val="28"/>
          <w:szCs w:val="28"/>
        </w:rPr>
        <w:t xml:space="preserve">-М, 2000. – 432 с. </w:t>
      </w:r>
    </w:p>
    <w:p w:rsidR="00314DEB" w:rsidRDefault="00314DEB" w:rsidP="001775A7">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Pr="00363C6A">
        <w:rPr>
          <w:rFonts w:ascii="Times New Roman" w:hAnsi="Times New Roman" w:cs="Times New Roman"/>
          <w:sz w:val="28"/>
          <w:szCs w:val="28"/>
        </w:rPr>
        <w:t> </w:t>
      </w:r>
      <w:proofErr w:type="spellStart"/>
      <w:r w:rsidRPr="00363C6A">
        <w:rPr>
          <w:rFonts w:ascii="Times New Roman" w:hAnsi="Times New Roman" w:cs="Times New Roman"/>
          <w:sz w:val="28"/>
          <w:szCs w:val="28"/>
        </w:rPr>
        <w:t>Уткин</w:t>
      </w:r>
      <w:proofErr w:type="spellEnd"/>
      <w:r w:rsidRPr="00363C6A">
        <w:rPr>
          <w:rFonts w:ascii="Times New Roman" w:hAnsi="Times New Roman" w:cs="Times New Roman"/>
          <w:sz w:val="28"/>
          <w:szCs w:val="28"/>
        </w:rPr>
        <w:t xml:space="preserve"> Э.А. </w:t>
      </w:r>
      <w:proofErr w:type="spellStart"/>
      <w:r w:rsidRPr="00363C6A">
        <w:rPr>
          <w:rFonts w:ascii="Times New Roman" w:hAnsi="Times New Roman" w:cs="Times New Roman"/>
          <w:sz w:val="28"/>
          <w:szCs w:val="28"/>
        </w:rPr>
        <w:t>Антикризисное</w:t>
      </w:r>
      <w:proofErr w:type="spellEnd"/>
      <w:r w:rsidRPr="00363C6A">
        <w:rPr>
          <w:rFonts w:ascii="Times New Roman" w:hAnsi="Times New Roman" w:cs="Times New Roman"/>
          <w:sz w:val="28"/>
          <w:szCs w:val="28"/>
        </w:rPr>
        <w:t xml:space="preserve"> </w:t>
      </w:r>
      <w:proofErr w:type="spellStart"/>
      <w:r w:rsidRPr="00363C6A">
        <w:rPr>
          <w:rFonts w:ascii="Times New Roman" w:hAnsi="Times New Roman" w:cs="Times New Roman"/>
          <w:sz w:val="28"/>
          <w:szCs w:val="28"/>
        </w:rPr>
        <w:t>управление</w:t>
      </w:r>
      <w:proofErr w:type="spellEnd"/>
      <w:r w:rsidRPr="00363C6A">
        <w:rPr>
          <w:rFonts w:ascii="Times New Roman" w:hAnsi="Times New Roman" w:cs="Times New Roman"/>
          <w:sz w:val="28"/>
          <w:szCs w:val="28"/>
        </w:rPr>
        <w:t>: [</w:t>
      </w:r>
      <w:proofErr w:type="spellStart"/>
      <w:r>
        <w:rPr>
          <w:rFonts w:ascii="Times New Roman" w:hAnsi="Times New Roman" w:cs="Times New Roman"/>
          <w:sz w:val="28"/>
          <w:szCs w:val="28"/>
        </w:rPr>
        <w:t>у</w:t>
      </w:r>
      <w:r w:rsidRPr="00363C6A">
        <w:rPr>
          <w:rFonts w:ascii="Times New Roman" w:hAnsi="Times New Roman" w:cs="Times New Roman"/>
          <w:sz w:val="28"/>
          <w:szCs w:val="28"/>
        </w:rPr>
        <w:t>чебник</w:t>
      </w:r>
      <w:proofErr w:type="spellEnd"/>
      <w:r w:rsidRPr="00363C6A">
        <w:rPr>
          <w:rFonts w:ascii="Times New Roman" w:hAnsi="Times New Roman" w:cs="Times New Roman"/>
          <w:sz w:val="28"/>
          <w:szCs w:val="28"/>
        </w:rPr>
        <w:t xml:space="preserve">] / </w:t>
      </w:r>
      <w:proofErr w:type="spellStart"/>
      <w:r w:rsidRPr="00363C6A">
        <w:rPr>
          <w:rFonts w:ascii="Times New Roman" w:hAnsi="Times New Roman" w:cs="Times New Roman"/>
          <w:sz w:val="28"/>
          <w:szCs w:val="28"/>
        </w:rPr>
        <w:t>Ассоциация</w:t>
      </w:r>
      <w:proofErr w:type="spellEnd"/>
      <w:r w:rsidRPr="00363C6A">
        <w:rPr>
          <w:rFonts w:ascii="Times New Roman" w:hAnsi="Times New Roman" w:cs="Times New Roman"/>
          <w:sz w:val="28"/>
          <w:szCs w:val="28"/>
        </w:rPr>
        <w:t xml:space="preserve"> </w:t>
      </w:r>
      <w:proofErr w:type="spellStart"/>
      <w:r w:rsidRPr="00363C6A">
        <w:rPr>
          <w:rFonts w:ascii="Times New Roman" w:hAnsi="Times New Roman" w:cs="Times New Roman"/>
          <w:sz w:val="28"/>
          <w:szCs w:val="28"/>
        </w:rPr>
        <w:t>авторов</w:t>
      </w:r>
      <w:proofErr w:type="spellEnd"/>
      <w:r w:rsidRPr="00363C6A">
        <w:rPr>
          <w:rFonts w:ascii="Times New Roman" w:hAnsi="Times New Roman" w:cs="Times New Roman"/>
          <w:sz w:val="28"/>
          <w:szCs w:val="28"/>
        </w:rPr>
        <w:t xml:space="preserve"> и </w:t>
      </w:r>
      <w:proofErr w:type="spellStart"/>
      <w:r w:rsidRPr="00363C6A">
        <w:rPr>
          <w:rFonts w:ascii="Times New Roman" w:hAnsi="Times New Roman" w:cs="Times New Roman"/>
          <w:sz w:val="28"/>
          <w:szCs w:val="28"/>
        </w:rPr>
        <w:t>издателей</w:t>
      </w:r>
      <w:proofErr w:type="spellEnd"/>
      <w:r w:rsidRPr="00363C6A">
        <w:rPr>
          <w:rFonts w:ascii="Times New Roman" w:hAnsi="Times New Roman" w:cs="Times New Roman"/>
          <w:sz w:val="28"/>
          <w:szCs w:val="28"/>
        </w:rPr>
        <w:t xml:space="preserve"> „</w:t>
      </w:r>
      <w:proofErr w:type="spellStart"/>
      <w:r w:rsidRPr="00363C6A">
        <w:rPr>
          <w:rFonts w:ascii="Times New Roman" w:hAnsi="Times New Roman" w:cs="Times New Roman"/>
          <w:sz w:val="28"/>
          <w:szCs w:val="28"/>
        </w:rPr>
        <w:t>Тендем</w:t>
      </w:r>
      <w:proofErr w:type="spellEnd"/>
      <w:r w:rsidRPr="00363C6A">
        <w:rPr>
          <w:rFonts w:ascii="Times New Roman" w:hAnsi="Times New Roman" w:cs="Times New Roman"/>
          <w:sz w:val="28"/>
          <w:szCs w:val="28"/>
        </w:rPr>
        <w:t xml:space="preserve">”. – М.: </w:t>
      </w:r>
      <w:proofErr w:type="spellStart"/>
      <w:r w:rsidRPr="00363C6A">
        <w:rPr>
          <w:rFonts w:ascii="Times New Roman" w:hAnsi="Times New Roman" w:cs="Times New Roman"/>
          <w:sz w:val="28"/>
          <w:szCs w:val="28"/>
        </w:rPr>
        <w:t>Изд</w:t>
      </w:r>
      <w:proofErr w:type="spellEnd"/>
      <w:r w:rsidRPr="00363C6A">
        <w:rPr>
          <w:rFonts w:ascii="Times New Roman" w:hAnsi="Times New Roman" w:cs="Times New Roman"/>
          <w:sz w:val="28"/>
          <w:szCs w:val="28"/>
        </w:rPr>
        <w:t>-во ЭКМОС, 1997. – 400 с.</w:t>
      </w:r>
    </w:p>
    <w:p w:rsidR="00314DEB" w:rsidRPr="00363C6A" w:rsidRDefault="00314DEB" w:rsidP="009D031F">
      <w:pPr>
        <w:spacing w:line="240" w:lineRule="auto"/>
        <w:ind w:firstLine="668"/>
        <w:jc w:val="both"/>
        <w:rPr>
          <w:rFonts w:ascii="Times New Roman" w:hAnsi="Times New Roman" w:cs="Times New Roman"/>
          <w:sz w:val="28"/>
          <w:szCs w:val="28"/>
        </w:rPr>
      </w:pPr>
      <w:r>
        <w:rPr>
          <w:rFonts w:ascii="Times New Roman" w:hAnsi="Times New Roman" w:cs="Times New Roman"/>
          <w:sz w:val="28"/>
          <w:szCs w:val="28"/>
        </w:rPr>
        <w:t xml:space="preserve">4. </w:t>
      </w:r>
      <w:proofErr w:type="spellStart"/>
      <w:r w:rsidRPr="009D031F">
        <w:rPr>
          <w:rFonts w:ascii="Times New Roman" w:hAnsi="Times New Roman" w:cs="Times New Roman"/>
          <w:sz w:val="28"/>
          <w:szCs w:val="28"/>
        </w:rPr>
        <w:t>Отенко</w:t>
      </w:r>
      <w:proofErr w:type="spellEnd"/>
      <w:r w:rsidRPr="009D031F">
        <w:rPr>
          <w:rFonts w:ascii="Times New Roman" w:hAnsi="Times New Roman" w:cs="Times New Roman"/>
          <w:sz w:val="28"/>
          <w:szCs w:val="28"/>
        </w:rPr>
        <w:t xml:space="preserve"> И.П. </w:t>
      </w:r>
      <w:proofErr w:type="spellStart"/>
      <w:r w:rsidRPr="009D031F">
        <w:rPr>
          <w:rFonts w:ascii="Times New Roman" w:hAnsi="Times New Roman" w:cs="Times New Roman"/>
          <w:sz w:val="28"/>
          <w:szCs w:val="28"/>
        </w:rPr>
        <w:t>Методологические</w:t>
      </w:r>
      <w:proofErr w:type="spellEnd"/>
      <w:r w:rsidRPr="009D031F">
        <w:rPr>
          <w:rFonts w:ascii="Times New Roman" w:hAnsi="Times New Roman" w:cs="Times New Roman"/>
          <w:sz w:val="28"/>
          <w:szCs w:val="28"/>
        </w:rPr>
        <w:t xml:space="preserve"> </w:t>
      </w:r>
      <w:proofErr w:type="spellStart"/>
      <w:r w:rsidRPr="009D031F">
        <w:rPr>
          <w:rFonts w:ascii="Times New Roman" w:hAnsi="Times New Roman" w:cs="Times New Roman"/>
          <w:sz w:val="28"/>
          <w:szCs w:val="28"/>
        </w:rPr>
        <w:t>основы</w:t>
      </w:r>
      <w:proofErr w:type="spellEnd"/>
      <w:r w:rsidRPr="009D031F">
        <w:rPr>
          <w:rFonts w:ascii="Times New Roman" w:hAnsi="Times New Roman" w:cs="Times New Roman"/>
          <w:sz w:val="28"/>
          <w:szCs w:val="28"/>
        </w:rPr>
        <w:t xml:space="preserve"> </w:t>
      </w:r>
      <w:proofErr w:type="spellStart"/>
      <w:r w:rsidRPr="009D031F">
        <w:rPr>
          <w:rFonts w:ascii="Times New Roman" w:hAnsi="Times New Roman" w:cs="Times New Roman"/>
          <w:sz w:val="28"/>
          <w:szCs w:val="28"/>
        </w:rPr>
        <w:t>управления</w:t>
      </w:r>
      <w:proofErr w:type="spellEnd"/>
      <w:r w:rsidRPr="009D031F">
        <w:rPr>
          <w:rFonts w:ascii="Times New Roman" w:hAnsi="Times New Roman" w:cs="Times New Roman"/>
          <w:sz w:val="28"/>
          <w:szCs w:val="28"/>
        </w:rPr>
        <w:t xml:space="preserve"> </w:t>
      </w:r>
      <w:proofErr w:type="spellStart"/>
      <w:r w:rsidRPr="009D031F">
        <w:rPr>
          <w:rFonts w:ascii="Times New Roman" w:hAnsi="Times New Roman" w:cs="Times New Roman"/>
          <w:sz w:val="28"/>
          <w:szCs w:val="28"/>
        </w:rPr>
        <w:t>потенциалом</w:t>
      </w:r>
      <w:proofErr w:type="spellEnd"/>
      <w:r w:rsidRPr="009D031F">
        <w:rPr>
          <w:rFonts w:ascii="Times New Roman" w:hAnsi="Times New Roman" w:cs="Times New Roman"/>
          <w:sz w:val="28"/>
          <w:szCs w:val="28"/>
        </w:rPr>
        <w:t xml:space="preserve"> </w:t>
      </w:r>
      <w:proofErr w:type="spellStart"/>
      <w:r w:rsidRPr="009D031F">
        <w:rPr>
          <w:rFonts w:ascii="Times New Roman" w:hAnsi="Times New Roman" w:cs="Times New Roman"/>
          <w:sz w:val="28"/>
          <w:szCs w:val="28"/>
        </w:rPr>
        <w:t>предприятия</w:t>
      </w:r>
      <w:proofErr w:type="spellEnd"/>
      <w:r w:rsidRPr="009D031F">
        <w:rPr>
          <w:rFonts w:ascii="Times New Roman" w:hAnsi="Times New Roman" w:cs="Times New Roman"/>
          <w:sz w:val="28"/>
          <w:szCs w:val="28"/>
        </w:rPr>
        <w:t xml:space="preserve">: </w:t>
      </w:r>
      <w:r>
        <w:rPr>
          <w:rFonts w:ascii="Times New Roman" w:hAnsi="Times New Roman" w:cs="Times New Roman"/>
          <w:sz w:val="28"/>
          <w:szCs w:val="28"/>
        </w:rPr>
        <w:t xml:space="preserve">/ </w:t>
      </w:r>
      <w:r w:rsidRPr="009D031F">
        <w:rPr>
          <w:rFonts w:ascii="Times New Roman" w:hAnsi="Times New Roman" w:cs="Times New Roman"/>
          <w:sz w:val="28"/>
          <w:szCs w:val="28"/>
        </w:rPr>
        <w:t xml:space="preserve">И.П. </w:t>
      </w:r>
      <w:r>
        <w:rPr>
          <w:rFonts w:ascii="Times New Roman" w:hAnsi="Times New Roman" w:cs="Times New Roman"/>
          <w:sz w:val="28"/>
          <w:szCs w:val="28"/>
        </w:rPr>
        <w:t>Оленко.</w:t>
      </w:r>
      <w:r w:rsidRPr="009D031F">
        <w:rPr>
          <w:rFonts w:ascii="Times New Roman" w:hAnsi="Times New Roman" w:cs="Times New Roman"/>
          <w:sz w:val="28"/>
          <w:szCs w:val="28"/>
        </w:rPr>
        <w:t xml:space="preserve"> </w:t>
      </w:r>
      <w:proofErr w:type="spellStart"/>
      <w:r w:rsidRPr="009D031F">
        <w:rPr>
          <w:rFonts w:ascii="Times New Roman" w:hAnsi="Times New Roman" w:cs="Times New Roman"/>
          <w:sz w:val="28"/>
          <w:szCs w:val="28"/>
        </w:rPr>
        <w:t>Научное</w:t>
      </w:r>
      <w:proofErr w:type="spellEnd"/>
      <w:r w:rsidRPr="009D031F">
        <w:rPr>
          <w:rFonts w:ascii="Times New Roman" w:hAnsi="Times New Roman" w:cs="Times New Roman"/>
          <w:sz w:val="28"/>
          <w:szCs w:val="28"/>
        </w:rPr>
        <w:t xml:space="preserve"> </w:t>
      </w:r>
      <w:proofErr w:type="spellStart"/>
      <w:r w:rsidRPr="009D031F">
        <w:rPr>
          <w:rFonts w:ascii="Times New Roman" w:hAnsi="Times New Roman" w:cs="Times New Roman"/>
          <w:sz w:val="28"/>
          <w:szCs w:val="28"/>
        </w:rPr>
        <w:t>издание</w:t>
      </w:r>
      <w:proofErr w:type="spellEnd"/>
      <w:r w:rsidRPr="009D031F">
        <w:rPr>
          <w:rFonts w:ascii="Times New Roman" w:hAnsi="Times New Roman" w:cs="Times New Roman"/>
          <w:sz w:val="28"/>
          <w:szCs w:val="28"/>
        </w:rPr>
        <w:t xml:space="preserve">. – </w:t>
      </w:r>
      <w:proofErr w:type="spellStart"/>
      <w:r w:rsidRPr="009D031F">
        <w:rPr>
          <w:rFonts w:ascii="Times New Roman" w:hAnsi="Times New Roman" w:cs="Times New Roman"/>
          <w:sz w:val="28"/>
          <w:szCs w:val="28"/>
        </w:rPr>
        <w:t>Харьков</w:t>
      </w:r>
      <w:proofErr w:type="spellEnd"/>
      <w:r w:rsidRPr="009D031F">
        <w:rPr>
          <w:rFonts w:ascii="Times New Roman" w:hAnsi="Times New Roman" w:cs="Times New Roman"/>
          <w:sz w:val="28"/>
          <w:szCs w:val="28"/>
        </w:rPr>
        <w:t xml:space="preserve">: </w:t>
      </w:r>
      <w:proofErr w:type="spellStart"/>
      <w:r w:rsidRPr="009D031F">
        <w:rPr>
          <w:rFonts w:ascii="Times New Roman" w:hAnsi="Times New Roman" w:cs="Times New Roman"/>
          <w:sz w:val="28"/>
          <w:szCs w:val="28"/>
        </w:rPr>
        <w:t>Изд</w:t>
      </w:r>
      <w:proofErr w:type="spellEnd"/>
      <w:r w:rsidRPr="009D031F">
        <w:rPr>
          <w:rFonts w:ascii="Times New Roman" w:hAnsi="Times New Roman" w:cs="Times New Roman"/>
          <w:sz w:val="28"/>
          <w:szCs w:val="28"/>
        </w:rPr>
        <w:t>. ХДЭУ. – 2004. – 216 с.</w:t>
      </w:r>
    </w:p>
    <w:sectPr w:rsidR="00314DEB" w:rsidRPr="00363C6A" w:rsidSect="000C33A5">
      <w:pgSz w:w="11906" w:h="16838"/>
      <w:pgMar w:top="539"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defaultTabStop w:val="708"/>
  <w:hyphenationZone w:val="425"/>
  <w:doNotHyphenateCaps/>
  <w:characterSpacingControl w:val="doNotCompress"/>
  <w:doNotValidateAgainstSchema/>
  <w:doNotDemarcateInvalidXml/>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0A70"/>
    <w:rsid w:val="0000796D"/>
    <w:rsid w:val="000C33A5"/>
    <w:rsid w:val="001775A7"/>
    <w:rsid w:val="002054C5"/>
    <w:rsid w:val="00314DEB"/>
    <w:rsid w:val="00363C6A"/>
    <w:rsid w:val="00486C21"/>
    <w:rsid w:val="00525E42"/>
    <w:rsid w:val="005B2495"/>
    <w:rsid w:val="005C3270"/>
    <w:rsid w:val="00656A45"/>
    <w:rsid w:val="007B20D4"/>
    <w:rsid w:val="00881113"/>
    <w:rsid w:val="0090632F"/>
    <w:rsid w:val="009442F0"/>
    <w:rsid w:val="00950753"/>
    <w:rsid w:val="00950A70"/>
    <w:rsid w:val="009B07D3"/>
    <w:rsid w:val="009B2C96"/>
    <w:rsid w:val="009D031F"/>
    <w:rsid w:val="00B15F63"/>
    <w:rsid w:val="00B4122C"/>
    <w:rsid w:val="00BA1C2F"/>
    <w:rsid w:val="00D4541C"/>
    <w:rsid w:val="00E4115E"/>
    <w:rsid w:val="00EA02BF"/>
    <w:rsid w:val="00F0658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7C640FE3-94A1-454B-8958-9DEFF525A1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locked="1" w:uiPriority="0"/>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442F0"/>
    <w:pPr>
      <w:spacing w:after="200" w:line="276" w:lineRule="auto"/>
    </w:pPr>
    <w:rPr>
      <w:rFonts w:cs="Calibri"/>
      <w:lang w:val="uk-UA"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BodyTextIndent1">
    <w:name w:val="Body Text Indent1"/>
    <w:basedOn w:val="a"/>
    <w:uiPriority w:val="99"/>
    <w:rsid w:val="00F0658A"/>
    <w:pPr>
      <w:spacing w:after="0" w:line="240" w:lineRule="auto"/>
      <w:ind w:firstLine="567"/>
    </w:pPr>
    <w:rPr>
      <w:rFonts w:ascii="Times New Roman" w:eastAsia="Times New Roman" w:hAnsi="Times New Roman" w:cs="Times New Roman"/>
      <w:color w:val="000000"/>
      <w:sz w:val="28"/>
      <w:szCs w:val="28"/>
      <w:lang w:eastAsia="ru-RU"/>
    </w:rPr>
  </w:style>
  <w:style w:type="paragraph" w:styleId="2">
    <w:name w:val="Body Text Indent 2"/>
    <w:basedOn w:val="a"/>
    <w:link w:val="20"/>
    <w:uiPriority w:val="99"/>
    <w:rsid w:val="00363C6A"/>
    <w:pPr>
      <w:spacing w:after="0" w:line="240" w:lineRule="auto"/>
      <w:ind w:firstLine="709"/>
    </w:pPr>
    <w:rPr>
      <w:rFonts w:ascii="Times New Roman" w:eastAsia="Times New Roman" w:hAnsi="Times New Roman" w:cs="Times New Roman"/>
      <w:sz w:val="28"/>
      <w:szCs w:val="28"/>
      <w:lang w:eastAsia="ru-RU"/>
    </w:rPr>
  </w:style>
  <w:style w:type="character" w:customStyle="1" w:styleId="20">
    <w:name w:val="Основной текст с отступом 2 Знак"/>
    <w:basedOn w:val="a0"/>
    <w:link w:val="2"/>
    <w:uiPriority w:val="99"/>
    <w:locked/>
    <w:rsid w:val="00363C6A"/>
    <w:rPr>
      <w:rFonts w:ascii="Times New Roman" w:hAnsi="Times New Roman" w:cs="Times New Roman"/>
      <w:sz w:val="28"/>
      <w:szCs w:val="28"/>
      <w:lang w:eastAsia="ru-RU"/>
    </w:rPr>
  </w:style>
  <w:style w:type="paragraph" w:customStyle="1" w:styleId="a3">
    <w:name w:val="Стиль"/>
    <w:basedOn w:val="a"/>
    <w:next w:val="a4"/>
    <w:uiPriority w:val="99"/>
    <w:rsid w:val="00363C6A"/>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4">
    <w:name w:val="Normal (Web)"/>
    <w:basedOn w:val="a"/>
    <w:uiPriority w:val="99"/>
    <w:rsid w:val="00363C6A"/>
    <w:pPr>
      <w:widowControl w:val="0"/>
      <w:spacing w:after="0" w:line="300" w:lineRule="auto"/>
      <w:ind w:left="40" w:firstLine="220"/>
      <w:jc w:val="both"/>
    </w:pPr>
    <w:rPr>
      <w:rFonts w:ascii="Times New Roman" w:eastAsia="Times New Roman" w:hAnsi="Times New Roman" w:cs="Times New Roman"/>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1330</Words>
  <Characters>7584</Characters>
  <Application>Microsoft Office Word</Application>
  <DocSecurity>0</DocSecurity>
  <Lines>63</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8897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1</cp:lastModifiedBy>
  <cp:revision>2</cp:revision>
  <dcterms:created xsi:type="dcterms:W3CDTF">2023-12-25T08:10:00Z</dcterms:created>
  <dcterms:modified xsi:type="dcterms:W3CDTF">2023-12-25T08:10:00Z</dcterms:modified>
</cp:coreProperties>
</file>