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851" w:rsidRPr="00076121" w:rsidRDefault="002006BB" w:rsidP="00435EF9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76121">
        <w:rPr>
          <w:rFonts w:ascii="Times New Roman" w:hAnsi="Times New Roman" w:cs="Times New Roman"/>
          <w:sz w:val="28"/>
          <w:szCs w:val="28"/>
        </w:rPr>
        <w:t>УДК 338.583:336.22</w:t>
      </w:r>
    </w:p>
    <w:p w:rsidR="002006BB" w:rsidRPr="002B6EAE" w:rsidRDefault="002006BB" w:rsidP="00435EF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76121">
        <w:rPr>
          <w:rFonts w:ascii="Times New Roman" w:hAnsi="Times New Roman" w:cs="Times New Roman"/>
          <w:b/>
          <w:sz w:val="28"/>
          <w:szCs w:val="28"/>
        </w:rPr>
        <w:t>Т</w:t>
      </w:r>
      <w:r w:rsidRPr="00076121">
        <w:rPr>
          <w:rFonts w:ascii="Times New Roman" w:hAnsi="Times New Roman" w:cs="Times New Roman"/>
          <w:b/>
          <w:sz w:val="28"/>
          <w:szCs w:val="28"/>
          <w:lang w:val="uk-UA"/>
        </w:rPr>
        <w:t>РАНСАКЦІЙНІ ВИТРАТИ ЯК ЕЛЕМЕНТ УПРАВЛІННЯ ЕКОНОМІКОЮ АГРОПРОДОВОЛЬЧОЇ СФЕРИ</w:t>
      </w:r>
    </w:p>
    <w:p w:rsidR="002006BB" w:rsidRPr="00076121" w:rsidRDefault="002006BB" w:rsidP="00435EF9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07612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Черненко К.В., </w:t>
      </w:r>
      <w:proofErr w:type="spellStart"/>
      <w:r w:rsidRPr="00076121">
        <w:rPr>
          <w:rFonts w:ascii="Times New Roman" w:hAnsi="Times New Roman" w:cs="Times New Roman"/>
          <w:b/>
          <w:i/>
          <w:sz w:val="28"/>
          <w:szCs w:val="28"/>
          <w:lang w:val="uk-UA"/>
        </w:rPr>
        <w:t>к.е.н</w:t>
      </w:r>
      <w:proofErr w:type="spellEnd"/>
      <w:r w:rsidRPr="00076121">
        <w:rPr>
          <w:rFonts w:ascii="Times New Roman" w:hAnsi="Times New Roman" w:cs="Times New Roman"/>
          <w:b/>
          <w:i/>
          <w:sz w:val="28"/>
          <w:szCs w:val="28"/>
          <w:lang w:val="uk-UA"/>
        </w:rPr>
        <w:t>., Полтавська державна аграрна академія</w:t>
      </w:r>
    </w:p>
    <w:p w:rsidR="00076121" w:rsidRDefault="00076121" w:rsidP="00435EF9">
      <w:pPr>
        <w:suppressLineNumber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0628D">
        <w:rPr>
          <w:rFonts w:ascii="Times New Roman" w:hAnsi="Times New Roman"/>
          <w:sz w:val="28"/>
          <w:szCs w:val="28"/>
          <w:lang w:val="uk-UA"/>
        </w:rPr>
        <w:t xml:space="preserve">Економічні перетворення в економіці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агропродовольчої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 сфери України, проведені з метою підвищення ефективності функціонування даного сектору, не призвели до очікуваних результатів. Більшість проблем функціонування господарського механізму визначені такими явищами, як невідповідність економічних інтересів партнерів, нееквівалентний обмін продуктами й послугами, різночитання прав і обов'язків та ін. Дані невідповідності викликають труднощі, з якими зіштовхуються організації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агропродовольчої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 сфери при реалізації продукції, користуванні виробничими послугами, у взаєминах з органами управління й державної влади. Саме ці проблеми й протиріччя ведуть до виникнення й росту трансакційних витрат. За існуючими оцінками,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трансакційний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 сектор займає значне (близько 30 %) місце в національній економіці, що змушує економістів займатися розробкою методів і шляхів зниження трансакційних витрат.</w:t>
      </w:r>
    </w:p>
    <w:p w:rsidR="00076121" w:rsidRDefault="00076121" w:rsidP="00435EF9">
      <w:pPr>
        <w:suppressLineNumber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6121">
        <w:rPr>
          <w:rFonts w:ascii="Times New Roman" w:hAnsi="Times New Roman"/>
          <w:b/>
          <w:sz w:val="28"/>
          <w:szCs w:val="28"/>
          <w:lang w:val="uk-UA"/>
        </w:rPr>
        <w:t>Постановка проблеми.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0628D">
        <w:rPr>
          <w:rFonts w:ascii="Times New Roman" w:hAnsi="Times New Roman"/>
          <w:sz w:val="28"/>
          <w:szCs w:val="28"/>
          <w:lang w:val="uk-UA"/>
        </w:rPr>
        <w:t>У теперішній час теорія трансакційних витрат активно досліджується вітчизняними й закордонними вченими в пошуках відповіді на самі проблемні питання: як знизити трансакційні витрати і як ними управляти.</w:t>
      </w:r>
    </w:p>
    <w:p w:rsidR="00076121" w:rsidRDefault="00076121" w:rsidP="00435EF9">
      <w:pPr>
        <w:suppressLineNumber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6121"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Трансакційні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 витрати були досліджені в роботах таких закордонних економістів, як А.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Алчіан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Й.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Барцель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Д.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ромлей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Демсец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Дж.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Коммонс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0628D">
        <w:rPr>
          <w:rFonts w:ascii="Times New Roman" w:hAnsi="Times New Roman"/>
          <w:sz w:val="28"/>
          <w:szCs w:val="28"/>
          <w:lang w:val="uk-UA"/>
        </w:rPr>
        <w:t xml:space="preserve">й ін. Серед вітчизняних економістів варто виділити праці таких авторів, як С.І.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Архієрєєв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К.В. Безверхий, О.В.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Борович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І.П.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Булев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Т.А. Бурова, О.П.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Власенко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Т.В. Вовк, Н.В.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Гордополова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, М.С. Данько, В.В.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Зіновчук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та ін.</w:t>
      </w:r>
    </w:p>
    <w:p w:rsidR="00076121" w:rsidRPr="00A0628D" w:rsidRDefault="00076121" w:rsidP="00435EF9">
      <w:pPr>
        <w:suppressLineNumbers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76121">
        <w:rPr>
          <w:rFonts w:ascii="Times New Roman" w:hAnsi="Times New Roman"/>
          <w:b/>
          <w:sz w:val="28"/>
          <w:szCs w:val="28"/>
          <w:lang w:val="uk-UA"/>
        </w:rPr>
        <w:t>Постановка завдання.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A0628D">
        <w:rPr>
          <w:rFonts w:ascii="Times New Roman" w:hAnsi="Times New Roman"/>
          <w:sz w:val="28"/>
          <w:szCs w:val="28"/>
          <w:lang w:val="uk-UA"/>
        </w:rPr>
        <w:t xml:space="preserve">Завдання управління </w:t>
      </w:r>
      <w:proofErr w:type="spellStart"/>
      <w:r w:rsidRPr="00A0628D">
        <w:rPr>
          <w:rFonts w:ascii="Times New Roman" w:hAnsi="Times New Roman"/>
          <w:sz w:val="28"/>
          <w:szCs w:val="28"/>
          <w:lang w:val="uk-UA"/>
        </w:rPr>
        <w:t>трансакційними</w:t>
      </w:r>
      <w:proofErr w:type="spellEnd"/>
      <w:r w:rsidRPr="00A0628D">
        <w:rPr>
          <w:rFonts w:ascii="Times New Roman" w:hAnsi="Times New Roman"/>
          <w:sz w:val="28"/>
          <w:szCs w:val="28"/>
          <w:lang w:val="uk-UA"/>
        </w:rPr>
        <w:t xml:space="preserve"> витратами в агропродовольчій сфері виникає у зв'язку з функціонуванням </w:t>
      </w:r>
      <w:r w:rsidRPr="00A0628D">
        <w:rPr>
          <w:rFonts w:ascii="Times New Roman" w:hAnsi="Times New Roman"/>
          <w:sz w:val="28"/>
          <w:szCs w:val="28"/>
          <w:lang w:val="uk-UA"/>
        </w:rPr>
        <w:lastRenderedPageBreak/>
        <w:t>організацій в умовах ринку і необхідності самостійно визначати контрагентів. На частку трансакційних витрат у агропродовольчій сфері припадає біля чверті загальних витрат. Тому скорочення, оптимізація й управління ними представляє актуальний й досить істотний напрямок у зниженні собівартості продукції, підвищенні рентабельності й прибутку.</w:t>
      </w:r>
    </w:p>
    <w:p w:rsidR="00863D85" w:rsidRPr="00AB179D" w:rsidRDefault="00076121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Виклад основного матеріалу дослідження.</w:t>
      </w:r>
      <w:r w:rsidR="00863D8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t xml:space="preserve">В умовах ринкової економіки ініціатива прийняття найважливіших економічних рішень переходить до підприємця, що діє, виходячи із власних інтересів і можливостей. Те, що трансакційні витрати ускладнюють процес прийняття рішень очевидно, однак від того, наскільки повно враховується цей вплив, залежить напрямок усього економічного аналізу. Процес вироблення рішення й здійснення вибору виявляється наріжним каменем у концепціях різних економічних теорій. Інтелектуальну діяльність економічного суб'єкта можна розділити на дві стадії: стадію збору й обробки інформації й стадію вибору конкретного варіанта. Неокласична теорія ігнорує першу стадію та </w:t>
      </w:r>
      <w:r w:rsidR="00B4681C">
        <w:rPr>
          <w:rFonts w:ascii="Times New Roman" w:hAnsi="Times New Roman"/>
          <w:sz w:val="28"/>
          <w:szCs w:val="28"/>
          <w:lang w:val="uk-UA"/>
        </w:rPr>
        <w:t xml:space="preserve">оптимізує 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t xml:space="preserve"> другу. Теорія пошуку має на увазі оптимізацію як першого, так і другого процесів. Поведінкова теорія взагалі не має на увазі оптимізації, а виходить із того, що обидві стадії здійснюються раціонально, а ступінь раціональності залежить від ряду факторів, зокрема, інформованості. Концепція змінної раціональності виходить не з фіксованої раціональності (повн</w:t>
      </w:r>
      <w:r w:rsidR="00B4681C">
        <w:rPr>
          <w:rFonts w:ascii="Times New Roman" w:hAnsi="Times New Roman"/>
          <w:sz w:val="28"/>
          <w:szCs w:val="28"/>
          <w:lang w:val="uk-UA"/>
        </w:rPr>
        <w:t>ої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t xml:space="preserve"> або обмеженої), а приймає неї як величина змінної. Альтернативні моделі відходять від подання про повну раціональність поводження економічних агентів і прагнуть максимально враховувати фактор невизначеності, а також фактори психологічного порядку </w:t>
      </w:r>
      <w:r w:rsidR="00863D85"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2, с. 248</w:t>
      </w:r>
      <w:r w:rsidR="00863D85" w:rsidRPr="00AB179D">
        <w:rPr>
          <w:rFonts w:ascii="Times New Roman" w:hAnsi="Times New Roman"/>
          <w:sz w:val="28"/>
        </w:rPr>
        <w:t>]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Для аналізу цієї проблеми доцільно скористатися підходом до розподілу рішень, прийнятих у фірмах, на програмувальні й не</w:t>
      </w:r>
      <w:r w:rsidR="00B468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програмувальні рішення. До програмувальних рішень відносяться прості рішення, які покликані вирішувати добре відомі, часто повторювані проблеми. У результаті можлива побудова строгого алгоритму дій, а виходить, і створення комп'ютерних програм. До таких рішень можна </w:t>
      </w:r>
      <w:r w:rsidRPr="00AB179D">
        <w:rPr>
          <w:rFonts w:ascii="Times New Roman" w:hAnsi="Times New Roman"/>
          <w:sz w:val="28"/>
          <w:szCs w:val="28"/>
          <w:lang w:val="uk-UA"/>
        </w:rPr>
        <w:lastRenderedPageBreak/>
        <w:t xml:space="preserve">віднести визначення якості продукції за заданими показниками, установлення обсягу випуску залежно від наявності комплектуючого й конкретного обсягу замовлень, управління чисельністю персоналу, асортиментами продукції й т.д. Не програмувальні економічні рішення являють собою рішення нестандартних, складних, нових, оригінальних завдань. Наявність трансакційних витрат приводить до того, що людина виявляється не в змозі вирішити нове завдання точно й правильно, тобто, дотримуючись принципу повної раціональності. Замість цього рішення приймаються на основі неповного, обмеженого набору фактів, з обліком далеко не всіх важливих обставин. Саме таке поводження позначається як модель обмеженої раціональності. На рівні фірм це виражається в тім, що відбувається обмеження ідеальних, недосяжних цілей більше здійсненними, тобто на зміну принципу максимізації прибутку висувається принцип підтримки задовільного рівня. Використання даної моделі є відповіддю на нестандартні проблеми. Принцип обмеженої раціональності є основою не програмувальних рішень. Процес ухвалення рішення повинен містити в собі не тільки облік існуючих трансакційних витрат, але й відстеження їхніх змін </w:t>
      </w:r>
      <w:r w:rsidR="00390FB3">
        <w:rPr>
          <w:rFonts w:ascii="Times New Roman" w:hAnsi="Times New Roman"/>
          <w:sz w:val="28"/>
          <w:lang w:val="uk-UA"/>
        </w:rPr>
        <w:t>[5, с. 136</w:t>
      </w:r>
      <w:r w:rsidRPr="00AB179D">
        <w:rPr>
          <w:rFonts w:ascii="Times New Roman" w:hAnsi="Times New Roman"/>
          <w:sz w:val="28"/>
          <w:lang w:val="uk-UA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Одним з найважливіших розділів теорії трансакційних витрат є теорія агентських відносин. Агентські відносини виникають, коли якийсь довіритель делегує деякі права якомусь агентові, що зобов'язаний відповідно до формального або неформального контракту представляти інтереси довірителя в обмін на винагороду того або іншого роду. Прикладами агентських відносин можуть бути відносини землевласників й орендарів, робітників і керівників, виборців і депутатів, адвокатів й їхніх клієнтів, керівників міністерств і директорів заводів (у плановій системі). Це ж стосується й найманих менеджерів, чиї відносини із власниками є предметом особливого дослідження. Найбільше детально взаємини між власниками підприємств і менеджерами, менеджерами й працівниками розглядаються в рамках агентської моделі фірми. Відповідно до цієї концепції власники, що </w:t>
      </w:r>
      <w:r w:rsidRPr="00AB179D">
        <w:rPr>
          <w:rFonts w:ascii="Times New Roman" w:hAnsi="Times New Roman"/>
          <w:sz w:val="28"/>
          <w:szCs w:val="28"/>
          <w:lang w:val="uk-UA"/>
        </w:rPr>
        <w:lastRenderedPageBreak/>
        <w:t xml:space="preserve">не працюють на підприємстві як керівників, звичайно не мають доступу до внутрішньої оперативної інформації, який розташовує менеджер, що щодня перебуває в центрі подій. Витрати, пов'язані із придбанням цієї інформації, можуть виявитися вище доходів, які вдасться одержати в результаті такої перевірки. Це ж відноситься й до оцінки інтенсивності праці менеджера й спробам встановити чіткий зв'язок між витратами зусиль менеджера й ефективністю роботи фірми </w:t>
      </w:r>
      <w:r w:rsidR="00390FB3">
        <w:rPr>
          <w:rFonts w:ascii="Times New Roman" w:hAnsi="Times New Roman"/>
          <w:sz w:val="28"/>
          <w:lang w:val="uk-UA"/>
        </w:rPr>
        <w:t>[1, с. 60</w:t>
      </w:r>
      <w:r w:rsidRPr="00AB179D">
        <w:rPr>
          <w:rFonts w:ascii="Times New Roman" w:hAnsi="Times New Roman"/>
          <w:sz w:val="28"/>
          <w:lang w:val="uk-UA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435EF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У рамках контрактного підходу невдачі, що були, першого років реформ можна пояснити неврегульованістю агентських відносин. Український уряд не вирішив проблеми створення умов, що гарантують довгострокові правові відносини із приводу власності, а лише тимчасово забезпечило суб'єктів соціально</w:t>
      </w:r>
      <w:r w:rsidR="00435E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79D">
        <w:rPr>
          <w:rFonts w:ascii="Times New Roman" w:hAnsi="Times New Roman"/>
          <w:sz w:val="28"/>
          <w:szCs w:val="28"/>
          <w:lang w:val="uk-UA"/>
        </w:rPr>
        <w:t>- економічних відносин короткостроковим доходом. Оскільки в економіці, що трансформується, інституціональна матриця є продукт свідомої, цілеспрямованої діяльності активної частини трудового населення, утворення соціального прошарку інтелектуального власника повинне було обумовити економічний ефект раціонального викори</w:t>
      </w:r>
      <w:r w:rsidR="002B6EAE">
        <w:rPr>
          <w:rFonts w:ascii="Times New Roman" w:hAnsi="Times New Roman"/>
          <w:sz w:val="28"/>
          <w:szCs w:val="28"/>
          <w:lang w:val="uk-UA"/>
        </w:rPr>
        <w:t>стання виключних прав власності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. Саме тому в </w:t>
      </w:r>
      <w:r w:rsidR="002B6EAE">
        <w:rPr>
          <w:rFonts w:ascii="Times New Roman" w:hAnsi="Times New Roman"/>
          <w:sz w:val="28"/>
          <w:szCs w:val="28"/>
          <w:lang w:val="uk-UA"/>
        </w:rPr>
        <w:t xml:space="preserve">умовах української 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 економічної системи факторами, що визначають можливість досягнення якісно нового економічного росту, є соціальні відносини, що динамічно розвиваються, із приводу власності. Особлива увага, як представляється, повинне бути при цьому приділено ретель</w:t>
      </w:r>
      <w:r w:rsidR="002B6EAE">
        <w:rPr>
          <w:rFonts w:ascii="Times New Roman" w:hAnsi="Times New Roman"/>
          <w:sz w:val="28"/>
          <w:szCs w:val="28"/>
          <w:lang w:val="uk-UA"/>
        </w:rPr>
        <w:t>ному проробленню перед контрактних і після контрактних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 процедур, що включають у себе як забезпечення мотивації, так і необхідного контролю.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Трансакційний підхід до дослідження економічної організації в сільському господарстві передбачає розгляд еволюції економічних організацій, обумовленою економією трансакційних витрат. У зв'язку із цим основними принципами аналізу стають наступні правила: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- ті типи економічної організації, з якими сполучені низькі витрати, мають тенденцію витісняти типи організації, обтяжені високими витратами;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- коли типи організації, обтяжені високими витратами, виявляються </w:t>
      </w:r>
      <w:r w:rsidRPr="00AB179D">
        <w:rPr>
          <w:rFonts w:ascii="Times New Roman" w:hAnsi="Times New Roman"/>
          <w:sz w:val="28"/>
          <w:szCs w:val="28"/>
          <w:lang w:val="uk-UA"/>
        </w:rPr>
        <w:lastRenderedPageBreak/>
        <w:t>стійкими в часі, притім що, реорганізація могла б привести до росту корисної віддачі, варто шукати сховані переваги такої організації в самих несподіваних місцях;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- якщо пошук прихованих переваг або контрактних обмежень не дав результатів, то варто шукати політичні обмеження, що перешкоджають реорганізації системи прав власності;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- головною причиною того, що члени співтовариства не можуть прийти до єдиної думки із приводу нових правил, при яких загальний обсяг виробництва б зріс, служать високі трансакційні витрати колективної дії </w:t>
      </w:r>
      <w:r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6, с. 56</w:t>
      </w:r>
      <w:r w:rsidRPr="00AB179D">
        <w:rPr>
          <w:rFonts w:ascii="Times New Roman" w:hAnsi="Times New Roman"/>
          <w:sz w:val="28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Застосовуючи цей підхід до аналізу українського сільського господарства, можна зробити висновок, що проблема, традиційно розглянута з позицій відносин власності, має набагато більше складну природу.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Одним з найважливіших напрямків сучасних організаційних змін є утворення різних асоціативних структур на базі вертикальної й горизонтальної інтеграції, диверсифікованості вироб</w:t>
      </w:r>
      <w:r w:rsidR="002B6EAE">
        <w:rPr>
          <w:rFonts w:ascii="Times New Roman" w:hAnsi="Times New Roman"/>
          <w:sz w:val="28"/>
          <w:szCs w:val="28"/>
          <w:lang w:val="uk-UA"/>
        </w:rPr>
        <w:t>ництва й економічної діяльності</w:t>
      </w:r>
      <w:r w:rsidRPr="00AB179D">
        <w:rPr>
          <w:rFonts w:ascii="Times New Roman" w:hAnsi="Times New Roman"/>
          <w:sz w:val="28"/>
          <w:szCs w:val="28"/>
          <w:lang w:val="uk-UA"/>
        </w:rPr>
        <w:t>. Представляється, що ці форми створення асоціативних структур є найважливішим механізмом, що дозволяє істотно знижувати трансакційні витрати. Головними причинами, по яких фірми воліють інтегрувати в собі операції самостійних спеціалізованих фірм, а не здобувати в них результати виконання цих операцій є: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- прагнення забезпечити надійне надходження матеріалів і послуг, що служать для фірми ресурсами, що дозволить зменшувати ймовірність втрат через зриви в поставках;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- прагнення виграти в конкурентній боротьбі шляхом установлення контролю над обмеженими, «критичними» ресурсами;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- бажання поліпшити систему інформаційних комунікацій для зниження витрат або підвищення якості вироблюваної продукції;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- пошук форм легкого пристосування до нових технологій </w:t>
      </w:r>
      <w:r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3, с. 624</w:t>
      </w:r>
      <w:r w:rsidRPr="00AB179D">
        <w:rPr>
          <w:rFonts w:ascii="Times New Roman" w:hAnsi="Times New Roman"/>
          <w:sz w:val="28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Таким чином, роз'єднання існуючих колективних господарств </w:t>
      </w:r>
      <w:r w:rsidRPr="00AB179D">
        <w:rPr>
          <w:rFonts w:ascii="Times New Roman" w:hAnsi="Times New Roman"/>
          <w:sz w:val="28"/>
          <w:szCs w:val="28"/>
          <w:lang w:val="uk-UA"/>
        </w:rPr>
        <w:lastRenderedPageBreak/>
        <w:t xml:space="preserve">суперечило б всім цим важливим у сучасні умови цілям. Ускладнилася б взаємодія між підрозділами, сповільнилося б інформаційне забезпечення безлічі учасників, утруднилося б впровадження нових дорогих технологій, а головне збільшилася б кількість додаткових трансакцій й, відповідно, розмір трансакційних витрат. У результаті, незважаючи на високі трансакційні витрати й загальну неефективність, система колективного господарювання в старих формах мала й продовжує зберігати привабливі риси для селянства </w:t>
      </w:r>
      <w:r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4, с. 288</w:t>
      </w:r>
      <w:r w:rsidRPr="00AB179D">
        <w:rPr>
          <w:rFonts w:ascii="Times New Roman" w:hAnsi="Times New Roman"/>
          <w:sz w:val="28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Аналізуючи проблеми сільського господарства, слід зазначити, що за довгі роки сільськогосподарське виробництво втратило привабливість і намітилася явна тенденція перетікання кваліфікованої, перспективної робочої сили в місто. У цьому зв'язку виникає важливий соціально-психологічний фактор, що ускладнює повернення в село або закріплення в ній трудових ресурсів, які можуть знайти застосування в міській економіці. Оскільки відсутній розвитий ринок трудових ресурсів, час і матеріальні витрати на пошук інформації про фахівців, переговори з ними, створення спеціальних контрактів і систем контролю за виконанням цих контрактів являють собою значні трансакційні витрати, я</w:t>
      </w:r>
      <w:r w:rsidR="002B6EAE">
        <w:rPr>
          <w:rFonts w:ascii="Times New Roman" w:hAnsi="Times New Roman"/>
          <w:sz w:val="28"/>
          <w:szCs w:val="28"/>
          <w:lang w:val="uk-UA"/>
        </w:rPr>
        <w:t>кі нерідко стають непереборними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. В умовах більших відстаней в України трансакційні витрати, пов'язані з аграрним бізнесом, зростають багаторазово. Таким чином, необхідно підкреслити, що навіть в умовах ідеальних правових систем, налагодженої інфраструктури й інших сприятливих факторів, ринкові реформи в сільському господарстві в України зштовхнуться із проблемами психологічного, демографічного, географічного, культурно-ціннісного характеру. Тим часом один лише захід щодо введення вільної торгівлі землею навряд чи зможе сама по собі зняти всі проблеми аграрного бізнесу й вивести його на якісно новий рівень. Для цього необхідний цілий комплекс погоджених дій, насамперед, з боку держави, що повинне забезпечити правову безпеку фермерства, розвити до необхідного рівня загальнонаціональну інфраструктурну систему, а також уміло використати кредитні, митні, податкову й тарифну політики </w:t>
      </w:r>
      <w:r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1, с. 74</w:t>
      </w:r>
      <w:r w:rsidRPr="00AB179D">
        <w:rPr>
          <w:rFonts w:ascii="Times New Roman" w:hAnsi="Times New Roman"/>
          <w:sz w:val="28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lastRenderedPageBreak/>
        <w:t xml:space="preserve">Під соціально-економічним інститутом варто розуміти суб'єкти господарювання, зв'язку, відносини й норми соціально-економічного життя, які мають сталий характер і зберігаються тривалий період часу (як правило, кілька десятиліть). Інституціональний аспект дозволяє розглядати національну економіку і її компоненти в їхній </w:t>
      </w:r>
      <w:r w:rsidR="002B6EAE">
        <w:rPr>
          <w:rFonts w:ascii="Times New Roman" w:hAnsi="Times New Roman"/>
          <w:sz w:val="28"/>
          <w:szCs w:val="28"/>
          <w:lang w:val="uk-UA"/>
        </w:rPr>
        <w:t>цілісності із системних позицій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>В умовах нових недостатньо організованих ринків. Нами зроблений висновок, що в умовах перехідної економіки навички й теоретичні пізнання підприємців виявляються набагато меншими, чим в умовах стабільно діючої капіталістичної системи, тому розміри, створюваних фірм, їхня ієрархічна складність, багато</w:t>
      </w:r>
      <w:r w:rsidR="002B6EA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79D">
        <w:rPr>
          <w:rFonts w:ascii="Times New Roman" w:hAnsi="Times New Roman"/>
          <w:sz w:val="28"/>
          <w:szCs w:val="28"/>
          <w:lang w:val="uk-UA"/>
        </w:rPr>
        <w:t>профільність, регіональна розгалуженість й інші характеристики будуть обмежуватися можливостями людського капіталу. У результаті, хоча в умовах перехідної економіки ринкові трансакції мають досить високі витрати, альтернативний механізм організації операцій через структуру фірм також має численні обмеження. У зв'язку із цим чітко спостерігається балансування в питанні викорис</w:t>
      </w:r>
      <w:r w:rsidR="002B6EAE">
        <w:rPr>
          <w:rFonts w:ascii="Times New Roman" w:hAnsi="Times New Roman"/>
          <w:sz w:val="28"/>
          <w:szCs w:val="28"/>
          <w:lang w:val="uk-UA"/>
        </w:rPr>
        <w:t>тання цінового й внутрішнього</w:t>
      </w:r>
      <w:r w:rsidRPr="00AB179D">
        <w:rPr>
          <w:rFonts w:ascii="Times New Roman" w:hAnsi="Times New Roman"/>
          <w:sz w:val="28"/>
          <w:szCs w:val="28"/>
          <w:lang w:val="uk-UA"/>
        </w:rPr>
        <w:t xml:space="preserve"> механізму розподілу ресурсів.</w:t>
      </w:r>
    </w:p>
    <w:p w:rsidR="00863D85" w:rsidRPr="00AB179D" w:rsidRDefault="00863D85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Таким чином, реальні розміри фірми визначаються співвідношенням витрат на організацію справ усередині фірми й витрат на використання механізму цін. Чим вище витрати на організацію, тим складніше буде діяти фірмі й контракти будуть носити більше короткий, нестійкий характер. І, навпаки, чим вище витрати на використання механізму цін, тим активніше будуть створюватися інститути типу фірми, тобто відбудеться зрушення до довгострокових ринкових контрактів </w:t>
      </w:r>
      <w:r w:rsidRPr="00AB179D">
        <w:rPr>
          <w:rFonts w:ascii="Times New Roman" w:hAnsi="Times New Roman"/>
          <w:sz w:val="28"/>
        </w:rPr>
        <w:t>[</w:t>
      </w:r>
      <w:r w:rsidR="00390FB3">
        <w:rPr>
          <w:rFonts w:ascii="Times New Roman" w:hAnsi="Times New Roman"/>
          <w:sz w:val="28"/>
          <w:lang w:val="uk-UA"/>
        </w:rPr>
        <w:t>7, с. 193</w:t>
      </w:r>
      <w:r w:rsidRPr="00AB179D">
        <w:rPr>
          <w:rFonts w:ascii="Times New Roman" w:hAnsi="Times New Roman"/>
          <w:sz w:val="28"/>
        </w:rPr>
        <w:t>]</w:t>
      </w:r>
      <w:r w:rsidRPr="00AB179D">
        <w:rPr>
          <w:rFonts w:ascii="Times New Roman" w:hAnsi="Times New Roman"/>
          <w:sz w:val="28"/>
          <w:szCs w:val="28"/>
          <w:lang w:val="uk-UA"/>
        </w:rPr>
        <w:t>.</w:t>
      </w:r>
    </w:p>
    <w:p w:rsidR="00863D85" w:rsidRPr="00AB179D" w:rsidRDefault="00BA73CF" w:rsidP="00863D85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73CF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t xml:space="preserve">В результаті дослідження встановлено, що загальними передумовами виникнення трансакційних витрат  виступають суспільний поділ праці й розвиток приватної власності. Формування феномену трансакційних витрат у системі економічних відносин обумовлено природним наростанням труднощів обміну в процесі розвитку національного господарства. Зміст трансакційних витрат полягає у відносинах </w:t>
      </w:r>
      <w:r w:rsidR="00863D85" w:rsidRPr="00AB179D">
        <w:rPr>
          <w:rFonts w:ascii="Times New Roman" w:hAnsi="Times New Roman"/>
          <w:sz w:val="28"/>
          <w:szCs w:val="28"/>
          <w:lang w:val="uk-UA"/>
        </w:rPr>
        <w:lastRenderedPageBreak/>
        <w:t xml:space="preserve">відокремлення частини суспільної праці, функціонально націленої на підготовку, укладання, реалізацію, облік і контроль результатів ринкових угод. </w:t>
      </w:r>
      <w:proofErr w:type="spellStart"/>
      <w:r w:rsidR="00863D85" w:rsidRPr="00AB179D">
        <w:rPr>
          <w:rFonts w:ascii="Times New Roman" w:hAnsi="Times New Roman"/>
          <w:sz w:val="28"/>
          <w:szCs w:val="28"/>
          <w:lang w:val="uk-UA"/>
        </w:rPr>
        <w:t>Трансакційні</w:t>
      </w:r>
      <w:proofErr w:type="spellEnd"/>
      <w:r w:rsidR="00863D85" w:rsidRPr="00AB179D">
        <w:rPr>
          <w:rFonts w:ascii="Times New Roman" w:hAnsi="Times New Roman"/>
          <w:sz w:val="28"/>
          <w:szCs w:val="28"/>
          <w:lang w:val="uk-UA"/>
        </w:rPr>
        <w:t xml:space="preserve"> витрати мають здатність до розширеного відтворення своїх форм, оскільки прагнення учасників угод до зниження або повного рятування від одних трансакційних витрат обумовлює появу якісно нових форм трансакційних витрат, а прогрес сфери обміну забезпечується загальним скороченням обсягу трансакційних витрат.</w:t>
      </w:r>
    </w:p>
    <w:p w:rsidR="00435EF9" w:rsidRDefault="00435EF9" w:rsidP="00435EF9">
      <w:pPr>
        <w:widowControl w:val="0"/>
        <w:suppressLineNumbers/>
        <w:suppressAutoHyphens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435EF9"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джерел: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1. Аграрний менеджмент (Комплексний </w:t>
      </w:r>
      <w:proofErr w:type="spellStart"/>
      <w:r w:rsidRPr="00AB179D">
        <w:rPr>
          <w:rFonts w:ascii="Times New Roman" w:hAnsi="Times New Roman"/>
          <w:sz w:val="28"/>
          <w:szCs w:val="28"/>
          <w:lang w:val="uk-UA"/>
        </w:rPr>
        <w:t>кодопосібник</w:t>
      </w:r>
      <w:proofErr w:type="spellEnd"/>
      <w:r w:rsidRPr="00AB179D">
        <w:rPr>
          <w:rFonts w:ascii="Times New Roman" w:hAnsi="Times New Roman"/>
          <w:sz w:val="28"/>
          <w:szCs w:val="28"/>
          <w:lang w:val="uk-UA"/>
        </w:rPr>
        <w:t xml:space="preserve">) / Галушко В.П., Чорний Г.М., Бойко С.М., </w:t>
      </w:r>
      <w:proofErr w:type="spellStart"/>
      <w:r w:rsidRPr="00AB179D">
        <w:rPr>
          <w:rFonts w:ascii="Times New Roman" w:hAnsi="Times New Roman"/>
          <w:sz w:val="28"/>
          <w:szCs w:val="28"/>
          <w:lang w:val="uk-UA"/>
        </w:rPr>
        <w:t>Фіщук</w:t>
      </w:r>
      <w:proofErr w:type="spellEnd"/>
      <w:r w:rsidRPr="00AB179D">
        <w:rPr>
          <w:rFonts w:ascii="Times New Roman" w:hAnsi="Times New Roman"/>
          <w:sz w:val="28"/>
          <w:szCs w:val="28"/>
          <w:lang w:val="uk-UA"/>
        </w:rPr>
        <w:t xml:space="preserve"> Б.П. – К.: Аграрна освіта, 2006. – 60 с.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B179D">
        <w:rPr>
          <w:rFonts w:ascii="Times New Roman" w:hAnsi="Times New Roman"/>
          <w:sz w:val="28"/>
          <w:szCs w:val="28"/>
        </w:rPr>
        <w:t xml:space="preserve">2. Алексеев М.М. Планирование деятельности фирмы: </w:t>
      </w:r>
      <w:proofErr w:type="spellStart"/>
      <w:r w:rsidRPr="00AB179D">
        <w:rPr>
          <w:rFonts w:ascii="Times New Roman" w:hAnsi="Times New Roman"/>
          <w:sz w:val="28"/>
          <w:szCs w:val="28"/>
        </w:rPr>
        <w:t>Учебно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–методическое пособие / М.М. Алексеев. – М.: Финансы и статистика, 1997. – 248 </w:t>
      </w:r>
      <w:proofErr w:type="gramStart"/>
      <w:r w:rsidRPr="00AB179D">
        <w:rPr>
          <w:rFonts w:ascii="Times New Roman" w:hAnsi="Times New Roman"/>
          <w:sz w:val="28"/>
          <w:szCs w:val="28"/>
        </w:rPr>
        <w:t>с</w:t>
      </w:r>
      <w:proofErr w:type="gramEnd"/>
      <w:r w:rsidRPr="00AB179D">
        <w:rPr>
          <w:rFonts w:ascii="Times New Roman" w:hAnsi="Times New Roman"/>
          <w:sz w:val="28"/>
          <w:szCs w:val="28"/>
        </w:rPr>
        <w:t>.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</w:rPr>
        <w:t xml:space="preserve"> 3. </w:t>
      </w:r>
      <w:proofErr w:type="spellStart"/>
      <w:r w:rsidRPr="00AB179D">
        <w:rPr>
          <w:rFonts w:ascii="Times New Roman" w:hAnsi="Times New Roman"/>
          <w:sz w:val="28"/>
          <w:szCs w:val="28"/>
        </w:rPr>
        <w:t>Андрійчук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В.Г. </w:t>
      </w:r>
      <w:proofErr w:type="spellStart"/>
      <w:r w:rsidRPr="00AB179D">
        <w:rPr>
          <w:rFonts w:ascii="Times New Roman" w:hAnsi="Times New Roman"/>
          <w:sz w:val="28"/>
          <w:szCs w:val="28"/>
        </w:rPr>
        <w:t>Економіка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аграрних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179D">
        <w:rPr>
          <w:rFonts w:ascii="Times New Roman" w:hAnsi="Times New Roman"/>
          <w:sz w:val="28"/>
          <w:szCs w:val="28"/>
        </w:rPr>
        <w:t>п</w:t>
      </w:r>
      <w:proofErr w:type="gramEnd"/>
      <w:r w:rsidRPr="00AB179D">
        <w:rPr>
          <w:rFonts w:ascii="Times New Roman" w:hAnsi="Times New Roman"/>
          <w:sz w:val="28"/>
          <w:szCs w:val="28"/>
        </w:rPr>
        <w:t>ідприємств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: </w:t>
      </w:r>
      <w:proofErr w:type="spellStart"/>
      <w:proofErr w:type="gramStart"/>
      <w:r w:rsidRPr="00AB179D">
        <w:rPr>
          <w:rFonts w:ascii="Times New Roman" w:hAnsi="Times New Roman"/>
          <w:sz w:val="28"/>
          <w:szCs w:val="28"/>
        </w:rPr>
        <w:t>П</w:t>
      </w:r>
      <w:proofErr w:type="gramEnd"/>
      <w:r w:rsidRPr="00AB179D">
        <w:rPr>
          <w:rFonts w:ascii="Times New Roman" w:hAnsi="Times New Roman"/>
          <w:sz w:val="28"/>
          <w:szCs w:val="28"/>
        </w:rPr>
        <w:t>ідручник</w:t>
      </w:r>
      <w:proofErr w:type="spellEnd"/>
      <w:r w:rsidRPr="00AB179D">
        <w:rPr>
          <w:rFonts w:ascii="Times New Roman" w:hAnsi="Times New Roman"/>
          <w:sz w:val="28"/>
          <w:szCs w:val="28"/>
        </w:rPr>
        <w:t>. – 2–</w:t>
      </w:r>
      <w:proofErr w:type="spellStart"/>
      <w:r w:rsidRPr="00AB179D">
        <w:rPr>
          <w:rFonts w:ascii="Times New Roman" w:hAnsi="Times New Roman"/>
          <w:sz w:val="28"/>
          <w:szCs w:val="28"/>
        </w:rPr>
        <w:t>ге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вид., доп. </w:t>
      </w:r>
      <w:proofErr w:type="spellStart"/>
      <w:r w:rsidRPr="00AB179D">
        <w:rPr>
          <w:rFonts w:ascii="Times New Roman" w:hAnsi="Times New Roman"/>
          <w:sz w:val="28"/>
          <w:szCs w:val="28"/>
        </w:rPr>
        <w:t>і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перероблене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/ В. Г. </w:t>
      </w:r>
      <w:proofErr w:type="spellStart"/>
      <w:r w:rsidRPr="00AB179D">
        <w:rPr>
          <w:rFonts w:ascii="Times New Roman" w:hAnsi="Times New Roman"/>
          <w:sz w:val="28"/>
          <w:szCs w:val="28"/>
        </w:rPr>
        <w:t>Андрійчук</w:t>
      </w:r>
      <w:proofErr w:type="spellEnd"/>
      <w:r w:rsidRPr="00AB179D">
        <w:rPr>
          <w:rFonts w:ascii="Times New Roman" w:hAnsi="Times New Roman"/>
          <w:sz w:val="28"/>
          <w:szCs w:val="28"/>
        </w:rPr>
        <w:t>. – К.: КНЕУ, 2002. – 624 с.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</w:rPr>
        <w:t xml:space="preserve"> 4. Архиереев С.И. </w:t>
      </w:r>
      <w:proofErr w:type="spellStart"/>
      <w:r w:rsidRPr="00AB179D">
        <w:rPr>
          <w:rFonts w:ascii="Times New Roman" w:hAnsi="Times New Roman"/>
          <w:sz w:val="28"/>
          <w:szCs w:val="28"/>
        </w:rPr>
        <w:t>Трансакционные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издержки и неравенство в условиях рыночной трансформации / С.И. Архиереев. – Х.: Бизнес </w:t>
      </w:r>
      <w:proofErr w:type="spellStart"/>
      <w:r w:rsidRPr="00AB179D">
        <w:rPr>
          <w:rFonts w:ascii="Times New Roman" w:hAnsi="Times New Roman"/>
          <w:sz w:val="28"/>
          <w:szCs w:val="28"/>
        </w:rPr>
        <w:t>Информ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, 2000. – 288 </w:t>
      </w:r>
      <w:proofErr w:type="gramStart"/>
      <w:r w:rsidRPr="00AB179D">
        <w:rPr>
          <w:rFonts w:ascii="Times New Roman" w:hAnsi="Times New Roman"/>
          <w:sz w:val="28"/>
          <w:szCs w:val="28"/>
        </w:rPr>
        <w:t>с</w:t>
      </w:r>
      <w:proofErr w:type="gramEnd"/>
      <w:r w:rsidRPr="00AB179D">
        <w:rPr>
          <w:rFonts w:ascii="Times New Roman" w:hAnsi="Times New Roman"/>
          <w:sz w:val="28"/>
          <w:szCs w:val="28"/>
        </w:rPr>
        <w:t>.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</w:rPr>
        <w:t xml:space="preserve"> 5. Архиереев С.И. Трансфертные издержки как элемент издержек эксплуатации смешанной экономики / С.И. Архиереев // Социальная экономика. – 2002. – № 1–2. – С. 136–148.</w:t>
      </w:r>
    </w:p>
    <w:p w:rsidR="008A7AEC" w:rsidRPr="00AB179D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</w:rPr>
        <w:t xml:space="preserve"> 6. </w:t>
      </w:r>
      <w:proofErr w:type="spellStart"/>
      <w:proofErr w:type="gramStart"/>
      <w:r w:rsidRPr="00AB179D">
        <w:rPr>
          <w:rFonts w:ascii="Times New Roman" w:hAnsi="Times New Roman"/>
          <w:sz w:val="28"/>
          <w:szCs w:val="28"/>
        </w:rPr>
        <w:t>Арх</w:t>
      </w:r>
      <w:proofErr w:type="gramEnd"/>
      <w:r w:rsidRPr="00AB179D">
        <w:rPr>
          <w:rFonts w:ascii="Times New Roman" w:hAnsi="Times New Roman"/>
          <w:sz w:val="28"/>
          <w:szCs w:val="28"/>
        </w:rPr>
        <w:t>ієрєєв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С.І. Трансакційний сектор </w:t>
      </w:r>
      <w:proofErr w:type="spellStart"/>
      <w:r w:rsidRPr="00AB179D">
        <w:rPr>
          <w:rFonts w:ascii="Times New Roman" w:hAnsi="Times New Roman"/>
          <w:sz w:val="28"/>
          <w:szCs w:val="28"/>
        </w:rPr>
        <w:t>економіки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України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/ С.І. </w:t>
      </w:r>
      <w:proofErr w:type="spellStart"/>
      <w:r w:rsidRPr="00AB179D">
        <w:rPr>
          <w:rFonts w:ascii="Times New Roman" w:hAnsi="Times New Roman"/>
          <w:sz w:val="28"/>
          <w:szCs w:val="28"/>
        </w:rPr>
        <w:t>Архієрєєв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AB179D">
        <w:rPr>
          <w:rFonts w:ascii="Times New Roman" w:hAnsi="Times New Roman"/>
          <w:sz w:val="28"/>
          <w:szCs w:val="28"/>
        </w:rPr>
        <w:t>Харків</w:t>
      </w:r>
      <w:proofErr w:type="spellEnd"/>
      <w:r w:rsidRPr="00AB179D">
        <w:rPr>
          <w:rFonts w:ascii="Times New Roman" w:hAnsi="Times New Roman"/>
          <w:sz w:val="28"/>
          <w:szCs w:val="28"/>
        </w:rPr>
        <w:t>: ХФ НІСД, 2003. – 56 с.</w:t>
      </w:r>
    </w:p>
    <w:p w:rsidR="008A7AEC" w:rsidRDefault="008A7AEC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179D">
        <w:rPr>
          <w:rFonts w:ascii="Times New Roman" w:hAnsi="Times New Roman"/>
          <w:sz w:val="28"/>
          <w:szCs w:val="28"/>
        </w:rPr>
        <w:t xml:space="preserve"> 7. Безверхий К.В. </w:t>
      </w:r>
      <w:proofErr w:type="spellStart"/>
      <w:r w:rsidRPr="00AB179D">
        <w:rPr>
          <w:rFonts w:ascii="Times New Roman" w:hAnsi="Times New Roman"/>
          <w:sz w:val="28"/>
          <w:szCs w:val="28"/>
        </w:rPr>
        <w:t>Внутрішньогосподарський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контроль </w:t>
      </w:r>
      <w:proofErr w:type="spellStart"/>
      <w:r w:rsidRPr="00AB179D">
        <w:rPr>
          <w:rFonts w:ascii="Times New Roman" w:hAnsi="Times New Roman"/>
          <w:sz w:val="28"/>
          <w:szCs w:val="28"/>
        </w:rPr>
        <w:t>непрямих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витрат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промислових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B179D">
        <w:rPr>
          <w:rFonts w:ascii="Times New Roman" w:hAnsi="Times New Roman"/>
          <w:sz w:val="28"/>
          <w:szCs w:val="28"/>
        </w:rPr>
        <w:t>п</w:t>
      </w:r>
      <w:proofErr w:type="gramEnd"/>
      <w:r w:rsidRPr="00AB179D">
        <w:rPr>
          <w:rFonts w:ascii="Times New Roman" w:hAnsi="Times New Roman"/>
          <w:sz w:val="28"/>
          <w:szCs w:val="28"/>
        </w:rPr>
        <w:t>ідприємств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/ К.В. Безверхий // </w:t>
      </w:r>
      <w:proofErr w:type="spellStart"/>
      <w:r w:rsidRPr="00AB179D">
        <w:rPr>
          <w:rFonts w:ascii="Times New Roman" w:hAnsi="Times New Roman"/>
          <w:sz w:val="28"/>
          <w:szCs w:val="28"/>
        </w:rPr>
        <w:t>Фінанси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B179D">
        <w:rPr>
          <w:rFonts w:ascii="Times New Roman" w:hAnsi="Times New Roman"/>
          <w:sz w:val="28"/>
          <w:szCs w:val="28"/>
        </w:rPr>
        <w:t>облік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B179D">
        <w:rPr>
          <w:rFonts w:ascii="Times New Roman" w:hAnsi="Times New Roman"/>
          <w:sz w:val="28"/>
          <w:szCs w:val="28"/>
        </w:rPr>
        <w:t>і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 аудит: </w:t>
      </w:r>
      <w:proofErr w:type="spellStart"/>
      <w:r w:rsidRPr="00AB179D">
        <w:rPr>
          <w:rFonts w:ascii="Times New Roman" w:hAnsi="Times New Roman"/>
          <w:sz w:val="28"/>
          <w:szCs w:val="28"/>
        </w:rPr>
        <w:t>зб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. наук. </w:t>
      </w:r>
      <w:proofErr w:type="spellStart"/>
      <w:r w:rsidRPr="00AB179D">
        <w:rPr>
          <w:rFonts w:ascii="Times New Roman" w:hAnsi="Times New Roman"/>
          <w:sz w:val="28"/>
          <w:szCs w:val="28"/>
        </w:rPr>
        <w:t>праць</w:t>
      </w:r>
      <w:proofErr w:type="spellEnd"/>
      <w:r w:rsidRPr="00AB179D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AB179D">
        <w:rPr>
          <w:rFonts w:ascii="Times New Roman" w:hAnsi="Times New Roman"/>
          <w:sz w:val="28"/>
          <w:szCs w:val="28"/>
        </w:rPr>
        <w:t>Відп</w:t>
      </w:r>
      <w:proofErr w:type="spellEnd"/>
      <w:r w:rsidRPr="00AB179D">
        <w:rPr>
          <w:rFonts w:ascii="Times New Roman" w:hAnsi="Times New Roman"/>
          <w:sz w:val="28"/>
          <w:szCs w:val="28"/>
        </w:rPr>
        <w:t>. ред. А.М. Мороз. – К.: КНЕУ, 2010. – № 16. – С. 193–209.</w:t>
      </w:r>
    </w:p>
    <w:p w:rsidR="00211593" w:rsidRDefault="00211593" w:rsidP="008A7AE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11593" w:rsidRPr="00211593" w:rsidRDefault="00211593" w:rsidP="008A7AEC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</w:rPr>
        <w:t>Рецензент – д.е.</w:t>
      </w:r>
      <w:proofErr w:type="gramStart"/>
      <w:r>
        <w:rPr>
          <w:rFonts w:ascii="Times New Roman" w:hAnsi="Times New Roman"/>
          <w:i/>
          <w:sz w:val="28"/>
          <w:szCs w:val="28"/>
        </w:rPr>
        <w:t>н</w:t>
      </w:r>
      <w:proofErr w:type="gramEnd"/>
      <w:r>
        <w:rPr>
          <w:rFonts w:ascii="Times New Roman" w:hAnsi="Times New Roman"/>
          <w:i/>
          <w:sz w:val="28"/>
          <w:szCs w:val="28"/>
        </w:rPr>
        <w:t>., профессор Плакс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ієнко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В.Я.</w:t>
      </w:r>
    </w:p>
    <w:p w:rsidR="008A7AEC" w:rsidRPr="008A7AEC" w:rsidRDefault="008A7AEC" w:rsidP="00435EF9">
      <w:pPr>
        <w:widowControl w:val="0"/>
        <w:suppressLineNumbers/>
        <w:suppressAutoHyphens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sectPr w:rsidR="008A7AEC" w:rsidRPr="008A7AEC" w:rsidSect="000408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>
    <w:useFELayout/>
  </w:compat>
  <w:rsids>
    <w:rsidRoot w:val="002006BB"/>
    <w:rsid w:val="00040851"/>
    <w:rsid w:val="00076121"/>
    <w:rsid w:val="002006BB"/>
    <w:rsid w:val="00211593"/>
    <w:rsid w:val="002B6EAE"/>
    <w:rsid w:val="00390FB3"/>
    <w:rsid w:val="00435EF9"/>
    <w:rsid w:val="004D24BE"/>
    <w:rsid w:val="00863D85"/>
    <w:rsid w:val="008A7AEC"/>
    <w:rsid w:val="00B4681C"/>
    <w:rsid w:val="00BA73CF"/>
    <w:rsid w:val="00CD5723"/>
    <w:rsid w:val="00D939BB"/>
    <w:rsid w:val="00D96C84"/>
    <w:rsid w:val="00E170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08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2006B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2006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Body Text"/>
    <w:basedOn w:val="a"/>
    <w:link w:val="a6"/>
    <w:rsid w:val="00863D85"/>
    <w:pPr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ar-SA"/>
    </w:rPr>
  </w:style>
  <w:style w:type="character" w:customStyle="1" w:styleId="a6">
    <w:name w:val="Основной текст Знак"/>
    <w:basedOn w:val="a0"/>
    <w:link w:val="a5"/>
    <w:rsid w:val="00863D85"/>
    <w:rPr>
      <w:rFonts w:ascii="Times New Roman" w:eastAsia="Times New Roman" w:hAnsi="Times New Roman" w:cs="Times New Roman"/>
      <w:b/>
      <w:bCs/>
      <w:sz w:val="28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8</Pages>
  <Words>2282</Words>
  <Characters>13014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2015-04-16T15:28:00Z</dcterms:created>
  <dcterms:modified xsi:type="dcterms:W3CDTF">2015-04-16T20:11:00Z</dcterms:modified>
</cp:coreProperties>
</file>