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B57" w:rsidRPr="0069574E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574E">
        <w:rPr>
          <w:rFonts w:ascii="Times New Roman" w:eastAsia="Calibri" w:hAnsi="Times New Roman" w:cs="Times New Roman"/>
          <w:b/>
          <w:sz w:val="28"/>
          <w:szCs w:val="28"/>
        </w:rPr>
        <w:t>МІНІСТЕРСТВО ОСВІТИ І НАУКИ УКРАЇНИ</w:t>
      </w:r>
    </w:p>
    <w:p w:rsidR="00905B57" w:rsidRPr="0069574E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574E">
        <w:rPr>
          <w:rFonts w:ascii="Times New Roman" w:eastAsia="Calibri" w:hAnsi="Times New Roman" w:cs="Times New Roman"/>
          <w:b/>
          <w:sz w:val="28"/>
          <w:szCs w:val="28"/>
        </w:rPr>
        <w:t>ПОЛТАВСЬКА ДЕРЖАВНА АГРАРНА АКАДЕМІЯ</w:t>
      </w:r>
    </w:p>
    <w:p w:rsidR="00905B57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096E47C2" wp14:editId="66C380C4">
            <wp:extent cx="1688465" cy="16827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B57" w:rsidRPr="0069574E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9574E">
        <w:rPr>
          <w:rFonts w:ascii="Times New Roman" w:eastAsia="Calibri" w:hAnsi="Times New Roman" w:cs="Times New Roman"/>
          <w:sz w:val="32"/>
          <w:szCs w:val="32"/>
        </w:rPr>
        <w:t>Матеріали V</w:t>
      </w:r>
      <w:r>
        <w:rPr>
          <w:rFonts w:ascii="Times New Roman" w:eastAsia="Calibri" w:hAnsi="Times New Roman" w:cs="Times New Roman"/>
          <w:sz w:val="32"/>
          <w:szCs w:val="32"/>
        </w:rPr>
        <w:t>ІІ</w:t>
      </w:r>
      <w:r w:rsidRPr="0069574E">
        <w:rPr>
          <w:rFonts w:ascii="Times New Roman" w:eastAsia="Calibri" w:hAnsi="Times New Roman" w:cs="Times New Roman"/>
          <w:sz w:val="32"/>
          <w:szCs w:val="32"/>
        </w:rPr>
        <w:t xml:space="preserve"> науково-практичної інтернет-конференції</w:t>
      </w:r>
    </w:p>
    <w:p w:rsidR="00905B57" w:rsidRPr="0069574E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05B57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905B57" w:rsidRPr="0069574E" w:rsidRDefault="00905B57" w:rsidP="00905B57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  <w:r>
        <w:rPr>
          <w:rFonts w:ascii="Times New Roman" w:eastAsia="Calibri" w:hAnsi="Times New Roman" w:cs="Times New Roman"/>
          <w:b/>
          <w:sz w:val="40"/>
          <w:szCs w:val="28"/>
        </w:rPr>
        <w:t>«</w:t>
      </w:r>
      <w:r w:rsidRPr="00CF25B9">
        <w:rPr>
          <w:rFonts w:ascii="Times New Roman" w:eastAsia="Calibri" w:hAnsi="Times New Roman" w:cs="Times New Roman"/>
          <w:b/>
          <w:sz w:val="40"/>
          <w:szCs w:val="28"/>
        </w:rPr>
        <w:t xml:space="preserve">Наукові тенденції формування </w:t>
      </w:r>
      <w:proofErr w:type="spellStart"/>
      <w:r w:rsidRPr="00CF25B9">
        <w:rPr>
          <w:rFonts w:ascii="Times New Roman" w:eastAsia="Calibri" w:hAnsi="Times New Roman" w:cs="Times New Roman"/>
          <w:b/>
          <w:sz w:val="40"/>
          <w:szCs w:val="28"/>
        </w:rPr>
        <w:t>агротехнологій</w:t>
      </w:r>
      <w:proofErr w:type="spellEnd"/>
      <w:r>
        <w:rPr>
          <w:rFonts w:ascii="Times New Roman" w:eastAsia="Calibri" w:hAnsi="Times New Roman" w:cs="Times New Roman"/>
          <w:b/>
          <w:sz w:val="40"/>
          <w:szCs w:val="28"/>
        </w:rPr>
        <w:t>»</w:t>
      </w:r>
    </w:p>
    <w:p w:rsidR="00905B57" w:rsidRPr="0069574E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25-26 квітня 2019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року</w:t>
      </w:r>
    </w:p>
    <w:p w:rsidR="00905B57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5B57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752FCE3E" wp14:editId="46082812">
            <wp:extent cx="6120765" cy="3877188"/>
            <wp:effectExtent l="0" t="0" r="0" b="9525"/>
            <wp:docPr id="13" name="Рисунок 13" descr="ÐÐ½Ð¸Ð²Ð° Ñ ÑÐ¾Ð·Ð¿Ð°Ð»Ñ: Ð°Ð³ÑÐ°ÑÑÑ Ð½Ð°ÑÑÐºÐ°ÑÑÑ Ð½Ð° Ð¿Ð¾ÑÑÑÑ ÑÐ° ÑÑÐ½Ð¸ Ð½Ð° Ð³Ð¾ÑÐ¾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Ð½Ð¸Ð²Ð° Ñ ÑÐ¾Ð·Ð¿Ð°Ð»Ñ: Ð°Ð³ÑÐ°ÑÑÑ Ð½Ð°ÑÑÐºÐ°ÑÑÑ Ð½Ð° Ð¿Ð¾ÑÑÑÑ ÑÐ° ÑÑÐ½Ð¸ Ð½Ð° Ð³Ð¾ÑÐ¾Ñ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7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57" w:rsidRPr="0069574E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5B57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5B57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9574E">
        <w:rPr>
          <w:rFonts w:ascii="Times New Roman" w:eastAsia="Calibri" w:hAnsi="Times New Roman" w:cs="Times New Roman"/>
          <w:sz w:val="32"/>
          <w:szCs w:val="32"/>
        </w:rPr>
        <w:t>Полтава</w:t>
      </w:r>
      <w:r w:rsidRPr="0069574E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574E">
        <w:rPr>
          <w:rFonts w:ascii="Times New Roman" w:eastAsia="Calibri" w:hAnsi="Times New Roman" w:cs="Times New Roman"/>
          <w:b/>
          <w:sz w:val="28"/>
          <w:szCs w:val="28"/>
        </w:rPr>
        <w:t>Матеріали V</w:t>
      </w:r>
      <w:r>
        <w:rPr>
          <w:rFonts w:ascii="Times New Roman" w:eastAsia="Calibri" w:hAnsi="Times New Roman" w:cs="Times New Roman"/>
          <w:b/>
          <w:sz w:val="28"/>
          <w:szCs w:val="28"/>
        </w:rPr>
        <w:t>ІІ</w:t>
      </w:r>
      <w:r w:rsidRPr="0069574E">
        <w:rPr>
          <w:rFonts w:ascii="Times New Roman" w:eastAsia="Calibri" w:hAnsi="Times New Roman" w:cs="Times New Roman"/>
          <w:b/>
          <w:sz w:val="28"/>
          <w:szCs w:val="28"/>
        </w:rPr>
        <w:t xml:space="preserve"> науково-практичної інтернет–конференції «</w:t>
      </w:r>
      <w:r w:rsidRPr="00552C41">
        <w:rPr>
          <w:rFonts w:ascii="Times New Roman" w:eastAsia="Calibri" w:hAnsi="Times New Roman" w:cs="Times New Roman"/>
          <w:b/>
          <w:sz w:val="28"/>
          <w:szCs w:val="28"/>
        </w:rPr>
        <w:t xml:space="preserve">Наукові </w:t>
      </w:r>
      <w:r w:rsidRPr="00CF25B9">
        <w:rPr>
          <w:rFonts w:ascii="Times New Roman" w:eastAsia="Calibri" w:hAnsi="Times New Roman" w:cs="Times New Roman"/>
          <w:b/>
          <w:sz w:val="28"/>
          <w:szCs w:val="28"/>
        </w:rPr>
        <w:t xml:space="preserve">тенденції формування </w:t>
      </w:r>
      <w:proofErr w:type="spellStart"/>
      <w:r w:rsidRPr="00CF25B9">
        <w:rPr>
          <w:rFonts w:ascii="Times New Roman" w:eastAsia="Calibri" w:hAnsi="Times New Roman" w:cs="Times New Roman"/>
          <w:b/>
          <w:sz w:val="28"/>
          <w:szCs w:val="28"/>
        </w:rPr>
        <w:t>агротехнологій</w:t>
      </w:r>
      <w:proofErr w:type="spellEnd"/>
      <w:r w:rsidRPr="0069574E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69574E">
        <w:rPr>
          <w:rFonts w:ascii="Times New Roman" w:eastAsia="Calibri" w:hAnsi="Times New Roman" w:cs="Times New Roman"/>
          <w:sz w:val="28"/>
          <w:szCs w:val="28"/>
        </w:rPr>
        <w:t>Редкол</w:t>
      </w:r>
      <w:proofErr w:type="spellEnd"/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.: М. Я. </w:t>
      </w:r>
      <w:proofErr w:type="spellStart"/>
      <w:r w:rsidRPr="0069574E">
        <w:rPr>
          <w:rFonts w:ascii="Times New Roman" w:eastAsia="Calibri" w:hAnsi="Times New Roman" w:cs="Times New Roman"/>
          <w:sz w:val="28"/>
          <w:szCs w:val="28"/>
        </w:rPr>
        <w:t>Шевніков</w:t>
      </w:r>
      <w:proofErr w:type="spellEnd"/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(відп. ред.) та ін. Полтавська державна аграрна  академія, 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113 </w:t>
      </w:r>
      <w:r w:rsidRPr="0069574E">
        <w:rPr>
          <w:rFonts w:ascii="Times New Roman" w:eastAsia="Calibri" w:hAnsi="Times New Roman" w:cs="Times New Roman"/>
          <w:sz w:val="28"/>
          <w:szCs w:val="28"/>
        </w:rPr>
        <w:t>с.</w:t>
      </w: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574E">
        <w:rPr>
          <w:rFonts w:ascii="Times New Roman" w:eastAsia="Calibri" w:hAnsi="Times New Roman" w:cs="Times New Roman"/>
          <w:b/>
          <w:sz w:val="28"/>
          <w:szCs w:val="28"/>
        </w:rPr>
        <w:t>У збірнику тез  висвітлено  результати  наукових досліджень, проведених науковцями Полтавської державної академії та інших навчальних і наукових закладів Міністерства освіти і науки України, науково-дослідних установ НААН</w:t>
      </w: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574E">
        <w:rPr>
          <w:rFonts w:ascii="Times New Roman" w:eastAsia="Calibri" w:hAnsi="Times New Roman" w:cs="Times New Roman"/>
          <w:b/>
          <w:sz w:val="28"/>
          <w:szCs w:val="28"/>
        </w:rPr>
        <w:t>РЕДАКЦІЙНА  КОЛЕГІЯ</w:t>
      </w: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М. Я. </w:t>
      </w:r>
      <w:proofErr w:type="spellStart"/>
      <w:r w:rsidRPr="0069574E">
        <w:rPr>
          <w:rFonts w:ascii="Times New Roman" w:eastAsia="Calibri" w:hAnsi="Times New Roman" w:cs="Times New Roman"/>
          <w:sz w:val="28"/>
          <w:szCs w:val="28"/>
        </w:rPr>
        <w:t>Шевніков</w:t>
      </w:r>
      <w:proofErr w:type="spellEnd"/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- доктор с. – г. наук  (відповідальний редактор);</w:t>
      </w: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О. А. </w:t>
      </w:r>
      <w:proofErr w:type="spellStart"/>
      <w:r w:rsidRPr="0069574E">
        <w:rPr>
          <w:rFonts w:ascii="Times New Roman" w:eastAsia="Calibri" w:hAnsi="Times New Roman" w:cs="Times New Roman"/>
          <w:sz w:val="28"/>
          <w:szCs w:val="28"/>
        </w:rPr>
        <w:t>Антонець</w:t>
      </w:r>
      <w:proofErr w:type="spellEnd"/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 - кандидат с. – г. наук (заступник відповідального редактора);</w:t>
      </w: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О. С. </w:t>
      </w:r>
      <w:proofErr w:type="spellStart"/>
      <w:r w:rsidRPr="0069574E">
        <w:rPr>
          <w:rFonts w:ascii="Times New Roman" w:eastAsia="Calibri" w:hAnsi="Times New Roman" w:cs="Times New Roman"/>
          <w:sz w:val="28"/>
          <w:szCs w:val="28"/>
        </w:rPr>
        <w:t>Пипко</w:t>
      </w:r>
      <w:proofErr w:type="spellEnd"/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- кандидат с. – г. наук ;</w:t>
      </w:r>
    </w:p>
    <w:p w:rsidR="00905B57" w:rsidRDefault="00905B57" w:rsidP="00905B57">
      <w:pPr>
        <w:spacing w:after="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pacing w:val="-20"/>
          <w:sz w:val="28"/>
          <w:szCs w:val="28"/>
        </w:rPr>
        <w:t xml:space="preserve">С. В. </w:t>
      </w:r>
      <w:proofErr w:type="spellStart"/>
      <w:r>
        <w:rPr>
          <w:rFonts w:ascii="Times New Roman" w:hAnsi="Times New Roman" w:cs="Times New Roman"/>
          <w:spacing w:val="-20"/>
          <w:sz w:val="28"/>
          <w:szCs w:val="28"/>
        </w:rPr>
        <w:t>Філоненко</w:t>
      </w:r>
      <w:proofErr w:type="spellEnd"/>
      <w:r>
        <w:rPr>
          <w:rFonts w:ascii="Times New Roman" w:hAnsi="Times New Roman" w:cs="Times New Roman"/>
          <w:spacing w:val="-20"/>
          <w:sz w:val="28"/>
          <w:szCs w:val="28"/>
        </w:rPr>
        <w:t xml:space="preserve"> - кандидат с. – г. наук . </w:t>
      </w: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5B57" w:rsidRPr="0069574E" w:rsidRDefault="00905B57" w:rsidP="00905B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5B57" w:rsidRDefault="00905B57" w:rsidP="00905B57">
      <w:pPr>
        <w:rPr>
          <w:rFonts w:ascii="Times New Roman" w:eastAsia="Calibri" w:hAnsi="Times New Roman" w:cs="Times New Roman"/>
          <w:sz w:val="28"/>
          <w:szCs w:val="28"/>
        </w:rPr>
      </w:pPr>
      <w:r w:rsidRPr="0069574E">
        <w:rPr>
          <w:rFonts w:ascii="Times New Roman" w:eastAsia="Calibri" w:hAnsi="Times New Roman" w:cs="Times New Roman"/>
          <w:sz w:val="28"/>
          <w:szCs w:val="28"/>
        </w:rPr>
        <w:t>Рекомендовано до друку вченою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радою  факультету </w:t>
      </w:r>
      <w:proofErr w:type="spellStart"/>
      <w:r w:rsidRPr="0069574E">
        <w:rPr>
          <w:rFonts w:ascii="Times New Roman" w:eastAsia="Calibri" w:hAnsi="Times New Roman" w:cs="Times New Roman"/>
          <w:sz w:val="28"/>
          <w:szCs w:val="28"/>
        </w:rPr>
        <w:t>агротехнологій</w:t>
      </w:r>
      <w:proofErr w:type="spellEnd"/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та екології ПДАА, протокол № 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від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квітня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року</w:t>
      </w: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905B57" w:rsidRDefault="00905B57" w:rsidP="00905B57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lastRenderedPageBreak/>
        <w:t>УДК 663.63:631.5:631.53.02(477.5)(292.485)</w:t>
      </w:r>
    </w:p>
    <w:p w:rsidR="00905B57" w:rsidRDefault="00905B57" w:rsidP="00905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411">
        <w:rPr>
          <w:rFonts w:ascii="Times New Roman" w:hAnsi="Times New Roman" w:cs="Times New Roman"/>
          <w:b/>
          <w:sz w:val="28"/>
          <w:szCs w:val="28"/>
        </w:rPr>
        <w:t>ОСОБЛИВОСТІ ВИРОЩУВАННЯ ЛЮЦЕРНИ НА НАСІННЯ</w:t>
      </w:r>
      <w:r w:rsidRPr="002434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5B57" w:rsidRDefault="00905B57" w:rsidP="00905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ЛІВОБЕРІЖЖІ ЛІСОСТЕПУ УКРАЇНИ</w:t>
      </w:r>
    </w:p>
    <w:p w:rsidR="00905B57" w:rsidRPr="002434C1" w:rsidRDefault="00905B57" w:rsidP="00905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B57" w:rsidRPr="00B556CC" w:rsidRDefault="00905B57" w:rsidP="00905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116C">
        <w:rPr>
          <w:rFonts w:ascii="Times New Roman" w:hAnsi="Times New Roman" w:cs="Times New Roman"/>
          <w:b/>
          <w:sz w:val="28"/>
          <w:szCs w:val="28"/>
        </w:rPr>
        <w:t>Мошенко</w:t>
      </w:r>
      <w:proofErr w:type="spellEnd"/>
      <w:r w:rsidRPr="0072116C">
        <w:rPr>
          <w:rFonts w:ascii="Times New Roman" w:hAnsi="Times New Roman" w:cs="Times New Roman"/>
          <w:b/>
          <w:sz w:val="28"/>
          <w:szCs w:val="28"/>
        </w:rPr>
        <w:t xml:space="preserve"> М.М,</w:t>
      </w:r>
      <w:r w:rsidRPr="00B556CC">
        <w:rPr>
          <w:rFonts w:ascii="Times New Roman" w:hAnsi="Times New Roman" w:cs="Times New Roman"/>
          <w:sz w:val="28"/>
          <w:szCs w:val="28"/>
        </w:rPr>
        <w:t xml:space="preserve"> науковий співробітник, </w:t>
      </w:r>
      <w:proofErr w:type="spellStart"/>
      <w:r w:rsidRPr="00B556CC">
        <w:rPr>
          <w:rFonts w:ascii="Times New Roman" w:hAnsi="Times New Roman" w:cs="Times New Roman"/>
          <w:sz w:val="28"/>
          <w:szCs w:val="28"/>
        </w:rPr>
        <w:t>Веселоподільська</w:t>
      </w:r>
      <w:proofErr w:type="spellEnd"/>
      <w:r w:rsidRPr="00B556CC">
        <w:rPr>
          <w:rFonts w:ascii="Times New Roman" w:hAnsi="Times New Roman" w:cs="Times New Roman"/>
          <w:sz w:val="28"/>
          <w:szCs w:val="28"/>
        </w:rPr>
        <w:t xml:space="preserve"> дослідно-селекційна станція Інституту біоенергетичних культур і цукрових буряків НААН України</w:t>
      </w:r>
    </w:p>
    <w:p w:rsidR="00905B57" w:rsidRDefault="00905B57" w:rsidP="00905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16C">
        <w:rPr>
          <w:rFonts w:ascii="Times New Roman" w:hAnsi="Times New Roman" w:cs="Times New Roman"/>
          <w:b/>
          <w:sz w:val="28"/>
          <w:szCs w:val="28"/>
        </w:rPr>
        <w:t>Філатова Н.Ф.,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6CC">
        <w:rPr>
          <w:rFonts w:ascii="Times New Roman" w:hAnsi="Times New Roman" w:cs="Times New Roman"/>
          <w:sz w:val="28"/>
          <w:szCs w:val="28"/>
        </w:rPr>
        <w:t xml:space="preserve">науковий співробітник, </w:t>
      </w:r>
      <w:proofErr w:type="spellStart"/>
      <w:r w:rsidRPr="00B556CC">
        <w:rPr>
          <w:rFonts w:ascii="Times New Roman" w:hAnsi="Times New Roman" w:cs="Times New Roman"/>
          <w:sz w:val="28"/>
          <w:szCs w:val="28"/>
        </w:rPr>
        <w:t>Веселоподільська</w:t>
      </w:r>
      <w:proofErr w:type="spellEnd"/>
      <w:r w:rsidRPr="00B556CC">
        <w:rPr>
          <w:rFonts w:ascii="Times New Roman" w:hAnsi="Times New Roman" w:cs="Times New Roman"/>
          <w:sz w:val="28"/>
          <w:szCs w:val="28"/>
        </w:rPr>
        <w:t xml:space="preserve"> дослідно-селекційна станція Інституту біоенергетичних культур і цукрових буряків НААН України</w:t>
      </w:r>
    </w:p>
    <w:p w:rsidR="00905B57" w:rsidRDefault="00905B57" w:rsidP="00905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116C">
        <w:rPr>
          <w:rFonts w:ascii="Times New Roman" w:hAnsi="Times New Roman" w:cs="Times New Roman"/>
          <w:b/>
          <w:sz w:val="28"/>
          <w:szCs w:val="28"/>
        </w:rPr>
        <w:t>Біленко</w:t>
      </w:r>
      <w:proofErr w:type="spellEnd"/>
      <w:r w:rsidRPr="0072116C">
        <w:rPr>
          <w:rFonts w:ascii="Times New Roman" w:hAnsi="Times New Roman" w:cs="Times New Roman"/>
          <w:b/>
          <w:sz w:val="28"/>
          <w:szCs w:val="28"/>
        </w:rPr>
        <w:t xml:space="preserve"> О.П.</w:t>
      </w:r>
      <w:r w:rsidRPr="00A961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F64">
        <w:rPr>
          <w:rFonts w:ascii="Times New Roman" w:hAnsi="Times New Roman" w:cs="Times New Roman"/>
          <w:sz w:val="28"/>
          <w:szCs w:val="28"/>
        </w:rPr>
        <w:t xml:space="preserve"> </w:t>
      </w:r>
      <w:r w:rsidRPr="00F36DD9">
        <w:rPr>
          <w:rFonts w:ascii="Times New Roman" w:hAnsi="Times New Roman" w:cs="Times New Roman"/>
          <w:sz w:val="28"/>
          <w:szCs w:val="28"/>
        </w:rPr>
        <w:t>кандидат с</w:t>
      </w:r>
      <w:r>
        <w:rPr>
          <w:rFonts w:ascii="Times New Roman" w:hAnsi="Times New Roman" w:cs="Times New Roman"/>
          <w:sz w:val="28"/>
          <w:szCs w:val="28"/>
        </w:rPr>
        <w:t>.-г.</w:t>
      </w:r>
      <w:r w:rsidRPr="00F36DD9">
        <w:rPr>
          <w:rFonts w:ascii="Times New Roman" w:hAnsi="Times New Roman" w:cs="Times New Roman"/>
          <w:sz w:val="28"/>
          <w:szCs w:val="28"/>
        </w:rPr>
        <w:t xml:space="preserve"> наук, ст. викладач кафедри  землеробства і агрохімії ім. </w:t>
      </w:r>
      <w:proofErr w:type="spellStart"/>
      <w:r w:rsidRPr="00F36DD9">
        <w:rPr>
          <w:rFonts w:ascii="Times New Roman" w:hAnsi="Times New Roman" w:cs="Times New Roman"/>
          <w:sz w:val="28"/>
          <w:szCs w:val="28"/>
        </w:rPr>
        <w:t>В.І.Сазанова</w:t>
      </w:r>
      <w:proofErr w:type="spellEnd"/>
      <w:r w:rsidRPr="00F36DD9">
        <w:rPr>
          <w:rFonts w:ascii="Times New Roman" w:hAnsi="Times New Roman" w:cs="Times New Roman"/>
          <w:sz w:val="28"/>
          <w:szCs w:val="28"/>
        </w:rPr>
        <w:t>, Полтавська державна аграрна академія.</w:t>
      </w:r>
    </w:p>
    <w:p w:rsidR="00905B57" w:rsidRDefault="00905B57" w:rsidP="00905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B57" w:rsidRDefault="00905B57" w:rsidP="00905B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Вирощування люцерни на насіння досить складний технологічний процес. Але при своєчасному і якісному використанні кожної технологічної операції можна отримати значний прибуток. 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достатньої кількості насіння неможливе збільшення площі багаторічних трав, а відповідно поліпшення кормових угідь.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Люцерна є неодмінною складовою частиною зеленого конвеєра. Вона швидко відростає навесні та після скошування і цим забезпечує тварин зеленим кормом. Трав’яне борошно з люцерни, зібраної під час цвітіння, багате на протеїн та каротин.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Важлива роль люцерни в польових сівозмінах. Вона є кращим попередником для озимої пшениці. Найбільш поширена люцерна синьо гібридна з суцвіттями фіолетового кольору. До цієї групи належать сорти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Веселоподолянська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 (районована у 1960 році)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Конвенц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(2012 рік), які виведені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Веселоподільській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дослідно-селекційній станції та поширені по всіх зонах України.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Люцерна – багаторічна бобова культура. Вона зимостійка і посухостійка рослина. Має стрижневий корінь, який глибоко проникає в ґрунт, забезпечуючи можливість використовувати воду та поживні речовини. Проте головна маса коріння та його бокових розгалужень зосереджена у верхньому шарі ґрунту.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Живе люцерна 4-5 років. Вимерзає лише в роки з суворою, безсніжною зимою. Рослини витримують морози до мінус 25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С, а за достатнього снігового покриву – й до  -30-35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 Оптимальна температура для одержання дружних сходів 18-20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Сходи люцерни добре витримують заморозки до -5-6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комплекс заходів щодо вирощування насіння повинно входити: одержання добре розвиненого, чистого від бур’янів насіння, рівномірного, не загущеного травостою, забезпечення потреби рослин в елементах живлення протягом вегетації і плодоутворення, достатня, але не надмірна вологість ґрунту, правильний вибір строку укосу, наявність комах – запилювачів, відсутність шкідників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належні заходи боротьби з ними, своєчасне збирання, обмолот, очищення насіння без втрат.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Придатні для вирощування люцерни практично всі типи ґрунтів, які багаті вапном. Не витримує люцерна дуже близького розташування ґрунтових вод. Найкращими попередниками для створення насіннєвих посівів є озима пшениця по чорному пару або інші зернові колосові культури. 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Поле краще підібрати близько до великих лісосмуг, де гніздяться поодинокі дикі бджоли та джмелі, які є основними запилювачами люцерни.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Поле, на якому буде розміщуватись насіннєвий посів, потрібно обстежити на наявність багаторічних бур’янів (осот, пирій, берізка). При їх наявності поле дискувати і після відростання бур’янів обробити гербіцидом суцільної дії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Раундап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нормою використання препарату від 4 до 6 л/га.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два тижні проводити оранку на глибину 25-30 см.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 потрібно вирівняти в осінній період за допомогою культиватора та борін. Навесні закрити вологу широкозахватними агрегатами борін. Щоб підвищити продуктивність насіннєвих посівів насіння обробити мікродобривами і бактеріальними препаратами.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захисту сходів люцерни від пошкодження хворобами, насіння протруїти за 1,5-2,0 місяці до сівби препаратом на основі діючої речовини тирам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Вітавакс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Вітарос</w:t>
      </w:r>
      <w:proofErr w:type="spellEnd"/>
      <w:r>
        <w:rPr>
          <w:rFonts w:ascii="Times New Roman" w:hAnsi="Times New Roman" w:cs="Times New Roman"/>
          <w:sz w:val="28"/>
          <w:szCs w:val="28"/>
        </w:rPr>
        <w:t>). Норма витрати 300-400 г на 100 кг насіння.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Насіннєві посіви потрібно висівати без покривної культури весною або влітку. Якщо поле ретельно підготовлене до сівби в осінній період тоді можна висівати навесні. Коли виникають сумніви щодо забезпечення ефективного захисту від бур’янів, тоді краще продовжити паровий обробіток поля і посіяти люцерну літом після дощу.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Люцерна – світлолюбна культура, що відноситься до рослин довгого дня. Тому перевагу потрібно надавати широкорядним посівам.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рідкому розташуванні рослин на полі збільшується площа живлення, покращується освітлення, утворюється більше генеративних стебел з великою кількістю добре розвинутих китиць та квіток у китиці, посилюється виділення нектару, створюються більш сприятливі умови для ефективного запилення люцерни. 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Щоб отримати дружні сходи, сіяти треба при достатній кількості вологи у верхньому шарі ґрунту. Передпосівну культивацію і допосівне коткування (великими круглими котками) проводити перпендикулярно до напрямку посіву. Глибина згортання насіння 1-3 см. Після посіву поле коткувати важкими кільчасто-зубчастими котками.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Спостереження і догляд за насіннєвими посівами потрібно починати одразу після появи сходів у фазі сім’ядольних листочків. Часто сходи пошкоджуються жуками люцернового, полосатого та інших видів довгоносиків.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виявлено 2-3 особини жуків на 1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обробити препаратом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Базудін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Щоб отримати урожай насіння у рік сівби та сформувати високопродуктивний травостій для одержання насіння у наступні роки, дуже важливо захистити широкорядні посіви від бур’янів. Найбільш ефективним по сходах люцерни є препарат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Півот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(1,0 л/га) в фазі 1-2 справжніх листочків. Він знищує більшість однорічних дводольних і злакових бур’янів.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 більшість бур’янів засохне, починати обробіток міжрядь. Перший – на глибину 5-6 см, наступні – 10-12 см. 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Систематичне обстеження посівів дозволить своєчасно виявити шкідників і провести ефективну боротьбу з ними. Застосування хімічних засобів не припустиме від фази початку до кінця цвітіння люцерни, бо це призведе до загибелі диких бджіл і джмелів, які є основними запилювачами </w:t>
      </w:r>
      <w:r>
        <w:rPr>
          <w:rFonts w:ascii="Times New Roman" w:hAnsi="Times New Roman" w:cs="Times New Roman"/>
          <w:sz w:val="28"/>
          <w:szCs w:val="28"/>
        </w:rPr>
        <w:lastRenderedPageBreak/>
        <w:t>люцерни. Слід пам’ятати, що на самому чудовому травостої при відсутності поодиноких диких бджіл і джмелів урожай насіння буде мізерним.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Застосовують два способи збирання насіння люцерни – роздільний та пряме комбайнування з попереднім висушуванням травостою хімічними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десикантами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роздільному способі збирання травостій скошують у валки, коли побуріє близько 80% бобів.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Обмолочене насіння очистити до показників посівного стандарту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затарити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мішки.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Важливим у посівах люцерни другого-третього року життя є своєчасний догляд та правильний вибір укосу для одержання насіння.</w:t>
      </w:r>
    </w:p>
    <w:p w:rsidR="00905B57" w:rsidRDefault="00905B57" w:rsidP="00905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виконанні усіх технологічних операцій можна одержати на другий-третій рік життя травостою урожай насіння не менше 4,0 ц/га, що суттєво збільшує прибутковість виробництва.</w:t>
      </w:r>
    </w:p>
    <w:p w:rsidR="00905B57" w:rsidRPr="0072116C" w:rsidRDefault="00905B57" w:rsidP="00905B57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6CC">
        <w:rPr>
          <w:rFonts w:ascii="Times New Roman" w:hAnsi="Times New Roman" w:cs="Times New Roman"/>
          <w:b/>
          <w:sz w:val="28"/>
          <w:szCs w:val="28"/>
        </w:rPr>
        <w:t>ЛІТЕРАТУР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905B57" w:rsidRPr="0072116C" w:rsidRDefault="00905B57" w:rsidP="00905B57">
      <w:pPr>
        <w:shd w:val="clear" w:color="auto" w:fill="FFFFFF"/>
        <w:tabs>
          <w:tab w:val="center" w:pos="709"/>
        </w:tabs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72116C">
        <w:rPr>
          <w:rFonts w:ascii="Times New Roman" w:eastAsia="Times New Roman" w:hAnsi="Times New Roman"/>
          <w:sz w:val="28"/>
          <w:szCs w:val="28"/>
        </w:rPr>
        <w:t>Доспехов</w:t>
      </w:r>
      <w:proofErr w:type="spellEnd"/>
      <w:r w:rsidRPr="0072116C">
        <w:rPr>
          <w:rFonts w:ascii="Times New Roman" w:eastAsia="Times New Roman" w:hAnsi="Times New Roman"/>
          <w:sz w:val="28"/>
          <w:szCs w:val="28"/>
        </w:rPr>
        <w:t xml:space="preserve"> Б.А. Методика </w:t>
      </w:r>
      <w:proofErr w:type="spellStart"/>
      <w:r w:rsidRPr="0072116C">
        <w:rPr>
          <w:rFonts w:ascii="Times New Roman" w:eastAsia="Times New Roman" w:hAnsi="Times New Roman"/>
          <w:sz w:val="28"/>
          <w:szCs w:val="28"/>
        </w:rPr>
        <w:t>полевого</w:t>
      </w:r>
      <w:proofErr w:type="spellEnd"/>
      <w:r w:rsidRPr="0072116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2116C">
        <w:rPr>
          <w:rFonts w:ascii="Times New Roman" w:eastAsia="Times New Roman" w:hAnsi="Times New Roman"/>
          <w:sz w:val="28"/>
          <w:szCs w:val="28"/>
        </w:rPr>
        <w:t>опыта</w:t>
      </w:r>
      <w:proofErr w:type="spellEnd"/>
      <w:r w:rsidRPr="0072116C">
        <w:rPr>
          <w:rFonts w:ascii="Times New Roman" w:eastAsia="Times New Roman" w:hAnsi="Times New Roman"/>
          <w:sz w:val="28"/>
          <w:szCs w:val="28"/>
        </w:rPr>
        <w:t xml:space="preserve">  – М.: </w:t>
      </w:r>
      <w:proofErr w:type="spellStart"/>
      <w:r w:rsidRPr="0072116C">
        <w:rPr>
          <w:rFonts w:ascii="Times New Roman" w:eastAsia="Times New Roman" w:hAnsi="Times New Roman"/>
          <w:sz w:val="28"/>
          <w:szCs w:val="28"/>
        </w:rPr>
        <w:t>Агропромиздат</w:t>
      </w:r>
      <w:proofErr w:type="spellEnd"/>
      <w:r w:rsidRPr="0072116C">
        <w:rPr>
          <w:rFonts w:ascii="Times New Roman" w:eastAsia="Times New Roman" w:hAnsi="Times New Roman"/>
          <w:sz w:val="28"/>
          <w:szCs w:val="28"/>
        </w:rPr>
        <w:t>, 1985. – 351 с</w:t>
      </w:r>
      <w:r w:rsidRPr="0072116C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905B57" w:rsidRDefault="00905B57" w:rsidP="00905B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83092" w:rsidRDefault="00F83092" w:rsidP="00905B57">
      <w:bookmarkStart w:id="0" w:name="_GoBack"/>
      <w:bookmarkEnd w:id="0"/>
    </w:p>
    <w:sectPr w:rsidR="00F830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B57"/>
    <w:rsid w:val="00034322"/>
    <w:rsid w:val="00047165"/>
    <w:rsid w:val="000C0E22"/>
    <w:rsid w:val="00105B8A"/>
    <w:rsid w:val="00363160"/>
    <w:rsid w:val="003B5932"/>
    <w:rsid w:val="00460269"/>
    <w:rsid w:val="004B27BA"/>
    <w:rsid w:val="00624E1C"/>
    <w:rsid w:val="00700003"/>
    <w:rsid w:val="00846B5B"/>
    <w:rsid w:val="00905B57"/>
    <w:rsid w:val="00A44202"/>
    <w:rsid w:val="00AB6085"/>
    <w:rsid w:val="00AD102D"/>
    <w:rsid w:val="00DC7EE4"/>
    <w:rsid w:val="00F034AF"/>
    <w:rsid w:val="00F67EE6"/>
    <w:rsid w:val="00F8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4850</Words>
  <Characters>2765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</dc:creator>
  <cp:lastModifiedBy>Felis</cp:lastModifiedBy>
  <cp:revision>1</cp:revision>
  <dcterms:created xsi:type="dcterms:W3CDTF">2020-01-26T18:29:00Z</dcterms:created>
  <dcterms:modified xsi:type="dcterms:W3CDTF">2020-01-26T18:32:00Z</dcterms:modified>
</cp:coreProperties>
</file>