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2068" w:rsidRPr="00664B1F" w:rsidRDefault="00AA2068" w:rsidP="00AA206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</w:pPr>
    </w:p>
    <w:p w:rsidR="00AA2068" w:rsidRPr="00664B1F" w:rsidRDefault="00AA2068" w:rsidP="00AA206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</w:pP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  <w:t>ISSN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0371-4365 Свиноводство 1990 </w:t>
      </w:r>
      <w:proofErr w:type="spellStart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Вып</w:t>
      </w:r>
      <w:proofErr w:type="spellEnd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. 46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С.69-71</w:t>
      </w:r>
      <w:bookmarkStart w:id="0" w:name="_GoBack"/>
      <w:bookmarkEnd w:id="0"/>
    </w:p>
    <w:p w:rsidR="00AA2068" w:rsidRPr="00AA2068" w:rsidRDefault="00AA2068" w:rsidP="00AA206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УДК 636.4.084.1</w:t>
      </w:r>
    </w:p>
    <w:p w:rsidR="00AA2068" w:rsidRPr="00AA2068" w:rsidRDefault="00AA2068" w:rsidP="00AA206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64B1F"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  <w:t>С. А. УЛЬЯНКО</w:t>
      </w:r>
    </w:p>
    <w:p w:rsidR="00AA2068" w:rsidRPr="00AA2068" w:rsidRDefault="00AA2068" w:rsidP="00AA206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64B1F">
        <w:rPr>
          <w:rFonts w:ascii="Segoe UI" w:eastAsia="Times New Roman" w:hAnsi="Segoe UI" w:cs="Segoe UI"/>
          <w:color w:val="000000"/>
          <w:sz w:val="32"/>
          <w:szCs w:val="32"/>
          <w:lang w:val="ru-RU" w:eastAsia="ru-RU"/>
        </w:rPr>
        <w:t>Н. Я. ТРОЦКИЙ,</w:t>
      </w:r>
    </w:p>
    <w:p w:rsidR="00AA2068" w:rsidRPr="00AA2068" w:rsidRDefault="00AA2068" w:rsidP="00AA206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bookmarkStart w:id="1" w:name="bookmark0"/>
      <w:r w:rsidRPr="00AA2068">
        <w:rPr>
          <w:rFonts w:ascii="Segoe UI" w:eastAsia="Times New Roman" w:hAnsi="Segoe UI" w:cs="Segoe UI"/>
          <w:b/>
          <w:bCs/>
          <w:color w:val="000000"/>
          <w:sz w:val="32"/>
          <w:szCs w:val="32"/>
          <w:lang w:val="ru-RU" w:eastAsia="ru-RU"/>
        </w:rPr>
        <w:t>ПЕРЕВАРИМОСТЬ КОМБИКОРМОВ, СОДЕРЖАЩИХ ЭКСТРУДАТ ГОРОХА И ТРАВЯНУЮ МУКУ,</w:t>
      </w:r>
      <w:bookmarkEnd w:id="1"/>
    </w:p>
    <w:p w:rsidR="00AA2068" w:rsidRPr="00AA2068" w:rsidRDefault="00AA2068" w:rsidP="00AA2068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bookmarkStart w:id="2" w:name="bookmark1"/>
      <w:r w:rsidRPr="00AA2068">
        <w:rPr>
          <w:rFonts w:ascii="Segoe UI" w:eastAsia="Times New Roman" w:hAnsi="Segoe UI" w:cs="Segoe UI"/>
          <w:b/>
          <w:bCs/>
          <w:color w:val="000000"/>
          <w:sz w:val="32"/>
          <w:szCs w:val="32"/>
          <w:lang w:val="ru-RU" w:eastAsia="ru-RU"/>
        </w:rPr>
        <w:t>ПРИ СКАРМЛИВАНИИ ИХ РЕМОНТНЫМ СВИНКАМ</w:t>
      </w:r>
      <w:bookmarkEnd w:id="2"/>
    </w:p>
    <w:p w:rsidR="00AA2068" w:rsidRPr="00AA2068" w:rsidRDefault="00AA2068" w:rsidP="00664B1F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Приведены данные опытов по использованию растительных ингредиентов </w:t>
      </w:r>
      <w:r w:rsidR="00664B1F" w:rsidRPr="00664B1F">
        <w:rPr>
          <w:rFonts w:ascii="Times New Roman" w:eastAsia="Times New Roman" w:hAnsi="Times New Roman" w:cs="Times New Roman"/>
          <w:iCs/>
          <w:color w:val="000000"/>
          <w:sz w:val="32"/>
          <w:szCs w:val="32"/>
          <w:lang w:val="ru-RU" w:eastAsia="ru-RU"/>
        </w:rPr>
        <w:t>в</w:t>
      </w:r>
      <w:r w:rsidRPr="00AA2068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ru-RU" w:eastAsia="ru-RU"/>
        </w:rPr>
        <w:t xml:space="preserve"> </w:t>
      </w:r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приготовлении комбикормов при замене корма жи</w:t>
      </w:r>
      <w:r w:rsid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вотного происхождения </w:t>
      </w:r>
      <w:proofErr w:type="spellStart"/>
      <w:r w:rsid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экструда</w:t>
      </w:r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том</w:t>
      </w:r>
      <w:proofErr w:type="spellEnd"/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и травяной мукой люцерны.</w:t>
      </w:r>
    </w:p>
    <w:p w:rsidR="00AA2068" w:rsidRPr="00AA2068" w:rsidRDefault="00AA2068" w:rsidP="00664B1F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 настоящее время перед животноводами поставлена задача при производстве, комбикормов для свиней включать ингредиенты, не конкурирующие с продуктами питания человека. Для решения этого вопроса ос</w:t>
      </w:r>
      <w:r w:rsid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обенный интерес представляет ис</w:t>
      </w:r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пользование в составе рационов вегетативной массы зеленых растений. Неплохие результаты получены при использовании в кормлении свиней искусственно обез</w:t>
      </w:r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 xml:space="preserve">воженных бобовых трав в виде травяной муки. В период </w:t>
      </w:r>
      <w:proofErr w:type="spellStart"/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бутонизации</w:t>
      </w:r>
      <w:proofErr w:type="spellEnd"/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и начала цветения в зеленой массе люцерны, кроме повышенного содержания протеина и минеральных веществ, процент клетчатки оптимальный (</w:t>
      </w:r>
      <w:proofErr w:type="spellStart"/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Трончук</w:t>
      </w:r>
      <w:proofErr w:type="spellEnd"/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</w:t>
      </w:r>
      <w:r w:rsid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И</w:t>
      </w:r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. С., 1985).</w:t>
      </w:r>
    </w:p>
    <w:p w:rsidR="00AA2068" w:rsidRPr="00664B1F" w:rsidRDefault="00AA2068" w:rsidP="00664B1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</w:pPr>
      <w:r w:rsidRPr="00AA2068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Применение рационов, включающих определенный процент травяной муки из. бобовых трав, при выращивании ремонтных свинок наряду с удовлетворением</w:t>
      </w:r>
      <w:r w:rsid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</w:t>
      </w:r>
    </w:p>
    <w:p w:rsidR="00664B1F" w:rsidRP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64B1F">
        <w:rPr>
          <w:rFonts w:ascii="Microsoft Sans Serif" w:eastAsia="Times New Roman" w:hAnsi="Microsoft Sans Serif" w:cs="Microsoft Sans Serif"/>
          <w:color w:val="000000"/>
          <w:sz w:val="32"/>
          <w:szCs w:val="32"/>
          <w:lang w:val="ru-RU" w:eastAsia="ru-RU"/>
        </w:rPr>
        <w:t xml:space="preserve">1. Среднесуточное потребление питатель' </w:t>
      </w:r>
      <w:proofErr w:type="spellStart"/>
      <w:r w:rsidRPr="00664B1F">
        <w:rPr>
          <w:rFonts w:ascii="Microsoft Sans Serif" w:eastAsia="Times New Roman" w:hAnsi="Microsoft Sans Serif" w:cs="Microsoft Sans Serif"/>
          <w:color w:val="000000"/>
          <w:sz w:val="32"/>
          <w:szCs w:val="32"/>
          <w:lang w:val="ru-RU" w:eastAsia="ru-RU"/>
        </w:rPr>
        <w:t>ных</w:t>
      </w:r>
      <w:proofErr w:type="spellEnd"/>
      <w:r w:rsidRPr="00664B1F">
        <w:rPr>
          <w:rFonts w:ascii="Microsoft Sans Serif" w:eastAsia="Times New Roman" w:hAnsi="Microsoft Sans Serif" w:cs="Microsoft Sans Serif"/>
          <w:color w:val="000000"/>
          <w:sz w:val="32"/>
          <w:szCs w:val="32"/>
          <w:lang w:val="ru-RU" w:eastAsia="ru-RU"/>
        </w:rPr>
        <w:t xml:space="preserve"> веществ свинками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8"/>
        <w:gridCol w:w="1984"/>
        <w:gridCol w:w="2693"/>
      </w:tblGrid>
      <w:tr w:rsidR="00664B1F" w:rsidRPr="00664B1F" w:rsidTr="00664B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/>
        </w:trPr>
        <w:tc>
          <w:tcPr>
            <w:tcW w:w="38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</w:p>
        </w:tc>
        <w:tc>
          <w:tcPr>
            <w:tcW w:w="46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664B1F" w:rsidRPr="00664B1F" w:rsidRDefault="00664B1F" w:rsidP="00664B1F">
            <w:pPr>
              <w:spacing w:after="0" w:line="13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Группа</w:t>
            </w:r>
          </w:p>
        </w:tc>
      </w:tr>
      <w:tr w:rsidR="00664B1F" w:rsidRPr="00664B1F" w:rsidTr="00664B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/>
        </w:trPr>
        <w:tc>
          <w:tcPr>
            <w:tcW w:w="3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3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Питательные вещества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664B1F" w:rsidRPr="00664B1F" w:rsidRDefault="00664B1F" w:rsidP="00664B1F">
            <w:pPr>
              <w:spacing w:after="0" w:line="13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конт</w:t>
            </w: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рольная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664B1F" w:rsidRPr="00664B1F" w:rsidRDefault="00664B1F" w:rsidP="00664B1F">
            <w:pPr>
              <w:spacing w:after="0" w:line="13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опытная</w:t>
            </w:r>
          </w:p>
        </w:tc>
      </w:tr>
    </w:tbl>
    <w:p w:rsid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</w:pP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>Сухое вещество, кг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                                                                 1,71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>1,96</w:t>
      </w:r>
    </w:p>
    <w:p w:rsidR="002B1EA2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</w:pP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 Сырой протеин, кг 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 xml:space="preserve">         0,29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>0,27</w:t>
      </w:r>
    </w:p>
    <w:p w:rsid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</w:pP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Сырой жир, кг 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 xml:space="preserve">         0,06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>0,04</w:t>
      </w:r>
    </w:p>
    <w:p w:rsidR="002B1EA2" w:rsidRDefault="00664B1F" w:rsidP="002B1EA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</w:pP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Сырая клетчатка, кг 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 xml:space="preserve">         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       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 xml:space="preserve">         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>0,09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>0,16</w:t>
      </w:r>
    </w:p>
    <w:p w:rsid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</w:pPr>
      <w:proofErr w:type="spellStart"/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>Безазотистые</w:t>
      </w:r>
      <w:proofErr w:type="spellEnd"/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 экстрактив</w:t>
      </w: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softHyphen/>
        <w:t xml:space="preserve">ные вещества, кг 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 xml:space="preserve">          1,17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>1,34</w:t>
      </w:r>
    </w:p>
    <w:p w:rsid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20"/>
          <w:sz w:val="16"/>
          <w:szCs w:val="16"/>
          <w:lang w:val="ru-RU" w:eastAsia="ru-RU"/>
        </w:rPr>
      </w:pP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К сухому веществу, </w:t>
      </w:r>
      <w:r w:rsidRPr="00664B1F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20"/>
          <w:sz w:val="16"/>
          <w:szCs w:val="16"/>
          <w:lang w:val="ru-RU" w:eastAsia="ru-RU"/>
        </w:rPr>
        <w:t xml:space="preserve">%: </w:t>
      </w:r>
      <w:r w:rsidR="002B1EA2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2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2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20"/>
          <w:sz w:val="16"/>
          <w:szCs w:val="16"/>
          <w:lang w:val="ru-RU" w:eastAsia="ru-RU"/>
        </w:rPr>
        <w:tab/>
        <w:t xml:space="preserve">      </w:t>
      </w:r>
    </w:p>
    <w:p w:rsid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</w:pP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сырого протеина 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 xml:space="preserve">          16,00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>13,80</w:t>
      </w:r>
    </w:p>
    <w:p w:rsid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</w:pP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сырой клетчатки 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 xml:space="preserve">          5,30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>8,20</w:t>
      </w:r>
    </w:p>
    <w:p w:rsid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</w:pP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В 1 кг сухого вещества, г: </w:t>
      </w:r>
    </w:p>
    <w:p w:rsid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</w:pP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 xml:space="preserve">кальций 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 xml:space="preserve">          8,99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>10,50</w:t>
      </w:r>
    </w:p>
    <w:p w:rsidR="00664B1F" w:rsidRP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ru-RU"/>
        </w:rPr>
      </w:pPr>
      <w:r w:rsidRPr="00664B1F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>фосфор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 xml:space="preserve">          8,21</w:t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</w:r>
      <w:r w:rsidR="002B1EA2">
        <w:rPr>
          <w:rFonts w:ascii="Times New Roman" w:eastAsia="Times New Roman" w:hAnsi="Times New Roman" w:cs="Times New Roman"/>
          <w:color w:val="000000"/>
          <w:sz w:val="16"/>
          <w:szCs w:val="16"/>
          <w:lang w:val="ru-RU" w:eastAsia="ru-RU"/>
        </w:rPr>
        <w:tab/>
        <w:t>6,00</w:t>
      </w:r>
    </w:p>
    <w:p w:rsidR="002B1EA2" w:rsidRDefault="002B1EA2" w:rsidP="00664B1F">
      <w:pPr>
        <w:spacing w:after="0" w:line="240" w:lineRule="auto"/>
        <w:rPr>
          <w:rFonts w:ascii="Microsoft Sans Serif" w:eastAsia="Times New Roman" w:hAnsi="Microsoft Sans Serif" w:cs="Microsoft Sans Serif"/>
          <w:color w:val="000000"/>
          <w:sz w:val="16"/>
          <w:szCs w:val="16"/>
          <w:lang w:val="ru-RU" w:eastAsia="ru-RU"/>
        </w:rPr>
      </w:pPr>
    </w:p>
    <w:p w:rsidR="002B1EA2" w:rsidRDefault="002B1EA2" w:rsidP="00664B1F">
      <w:pPr>
        <w:spacing w:after="0" w:line="240" w:lineRule="auto"/>
        <w:rPr>
          <w:rFonts w:ascii="Microsoft Sans Serif" w:eastAsia="Times New Roman" w:hAnsi="Microsoft Sans Serif" w:cs="Microsoft Sans Serif"/>
          <w:color w:val="000000"/>
          <w:sz w:val="16"/>
          <w:szCs w:val="16"/>
          <w:lang w:val="ru-RU" w:eastAsia="ru-RU"/>
        </w:rPr>
      </w:pPr>
    </w:p>
    <w:p w:rsidR="00664B1F" w:rsidRPr="00664B1F" w:rsidRDefault="00664B1F" w:rsidP="00664B1F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ru-RU"/>
        </w:rPr>
      </w:pPr>
      <w:r w:rsidRPr="00664B1F">
        <w:rPr>
          <w:rFonts w:ascii="Microsoft Sans Serif" w:eastAsia="Times New Roman" w:hAnsi="Microsoft Sans Serif" w:cs="Microsoft Sans Serif"/>
          <w:color w:val="000000"/>
          <w:sz w:val="16"/>
          <w:szCs w:val="16"/>
          <w:lang w:val="ru-RU" w:eastAsia="ru-RU"/>
        </w:rPr>
        <w:lastRenderedPageBreak/>
        <w:t>2. Переваримость питательных веществ, %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1"/>
        <w:gridCol w:w="1701"/>
        <w:gridCol w:w="2126"/>
      </w:tblGrid>
      <w:tr w:rsidR="00664B1F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/>
        </w:trPr>
        <w:tc>
          <w:tcPr>
            <w:tcW w:w="32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664B1F" w:rsidRPr="00664B1F" w:rsidRDefault="00664B1F" w:rsidP="00664B1F">
            <w:pPr>
              <w:spacing w:after="0" w:line="13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Группа</w:t>
            </w:r>
          </w:p>
        </w:tc>
      </w:tr>
      <w:tr w:rsidR="00664B1F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3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Питательные вещества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664B1F" w:rsidRPr="00664B1F" w:rsidRDefault="00664B1F" w:rsidP="002B1EA2">
            <w:pPr>
              <w:spacing w:after="0" w:line="13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контрольная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664B1F" w:rsidRPr="00664B1F" w:rsidRDefault="00664B1F" w:rsidP="00664B1F">
            <w:pPr>
              <w:spacing w:after="0" w:line="13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опытная</w:t>
            </w:r>
          </w:p>
        </w:tc>
      </w:tr>
      <w:tr w:rsidR="00664B1F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/>
        </w:trPr>
        <w:tc>
          <w:tcPr>
            <w:tcW w:w="32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Сухое вещество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81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79</w:t>
            </w:r>
          </w:p>
        </w:tc>
      </w:tr>
      <w:tr w:rsidR="00664B1F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Органическое вещество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84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80</w:t>
            </w:r>
          </w:p>
        </w:tc>
      </w:tr>
      <w:tr w:rsidR="00664B1F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Сырой протеин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78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73</w:t>
            </w:r>
          </w:p>
        </w:tc>
      </w:tr>
      <w:tr w:rsidR="00664B1F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Сырой жир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55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38</w:t>
            </w:r>
          </w:p>
        </w:tc>
      </w:tr>
      <w:tr w:rsidR="00664B1F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Сырая клетчатка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46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49</w:t>
            </w:r>
          </w:p>
        </w:tc>
      </w:tr>
      <w:tr w:rsidR="00664B1F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2B1EA2" w:rsidRDefault="002B1EA2" w:rsidP="00664B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Безазотистые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экстрактив</w:t>
            </w:r>
            <w:proofErr w:type="spellEnd"/>
          </w:p>
          <w:p w:rsidR="00664B1F" w:rsidRPr="00664B1F" w:rsidRDefault="00664B1F" w:rsidP="00664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proofErr w:type="spellStart"/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ные</w:t>
            </w:r>
            <w:proofErr w:type="spellEnd"/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 xml:space="preserve"> вещества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89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664B1F" w:rsidRPr="00664B1F" w:rsidRDefault="00664B1F" w:rsidP="00664B1F">
            <w:pPr>
              <w:spacing w:after="0" w:line="180" w:lineRule="exact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87</w:t>
            </w:r>
          </w:p>
        </w:tc>
      </w:tr>
    </w:tbl>
    <w:p w:rsidR="002B1EA2" w:rsidRDefault="002B1EA2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560"/>
        <w:gridCol w:w="1559"/>
      </w:tblGrid>
      <w:tr w:rsidR="00664B1F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/>
        </w:trPr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val="ru-RU" w:eastAsia="ru-RU"/>
              </w:rPr>
              <w:lastRenderedPageBreak/>
              <w:t xml:space="preserve">3. </w:t>
            </w:r>
            <w:proofErr w:type="spellStart"/>
            <w:r w:rsidRPr="00664B1F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val="ru-RU" w:eastAsia="ru-RU"/>
              </w:rPr>
              <w:t>Переваримая</w:t>
            </w:r>
            <w:proofErr w:type="spellEnd"/>
            <w:r w:rsidRPr="00664B1F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val="ru-RU" w:eastAsia="ru-RU"/>
              </w:rPr>
              <w:t xml:space="preserve"> и обменная энергия рацио</w:t>
            </w:r>
            <w:r w:rsidRPr="00664B1F">
              <w:rPr>
                <w:rFonts w:ascii="Microsoft Sans Serif" w:eastAsia="Times New Roman" w:hAnsi="Microsoft Sans Serif" w:cs="Microsoft Sans Serif"/>
                <w:color w:val="000000"/>
                <w:sz w:val="16"/>
                <w:szCs w:val="16"/>
                <w:lang w:val="ru-RU" w:eastAsia="ru-RU"/>
              </w:rPr>
              <w:softHyphen/>
              <w:t>нов подопытных свинок</w:t>
            </w:r>
          </w:p>
        </w:tc>
      </w:tr>
      <w:tr w:rsidR="00664B1F" w:rsidRPr="00664B1F" w:rsidTr="00D607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/>
        </w:trPr>
        <w:tc>
          <w:tcPr>
            <w:tcW w:w="396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664B1F" w:rsidRPr="00664B1F" w:rsidRDefault="00664B1F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ru-RU" w:eastAsia="ru-RU"/>
              </w:rPr>
              <w:t>Группа</w:t>
            </w:r>
          </w:p>
        </w:tc>
      </w:tr>
      <w:tr w:rsidR="00664B1F" w:rsidRPr="00664B1F" w:rsidTr="00D607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/>
        </w:trPr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664B1F" w:rsidRPr="00664B1F" w:rsidRDefault="00664B1F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Показатель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664B1F" w:rsidRPr="00664B1F" w:rsidRDefault="00664B1F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контрольная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664B1F" w:rsidRPr="00664B1F" w:rsidRDefault="00664B1F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опытная</w:t>
            </w:r>
          </w:p>
        </w:tc>
      </w:tr>
      <w:tr w:rsidR="00664B1F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"/>
        </w:trPr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664B1F" w:rsidRPr="00D60752" w:rsidRDefault="00664B1F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664B1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Потребление корма на</w:t>
            </w:r>
            <w:r w:rsidR="002B1EA2" w:rsidRPr="00D6075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1 гол, кг          2,12               2,42</w:t>
            </w:r>
          </w:p>
          <w:p w:rsidR="00D60752" w:rsidRPr="00664B1F" w:rsidRDefault="00D60752" w:rsidP="00D6075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В том числе т</w:t>
            </w:r>
            <w:r w:rsidRPr="00D6075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равяной муки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</w:t>
            </w:r>
            <w:r w:rsidRPr="00D6075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0,13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</w:t>
            </w:r>
            <w:r w:rsidRPr="00D6075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0,50</w:t>
            </w:r>
          </w:p>
        </w:tc>
      </w:tr>
      <w:tr w:rsidR="00D60752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"/>
        </w:trPr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60752" w:rsidRPr="00D60752" w:rsidRDefault="00D60752" w:rsidP="00D607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D6075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Энергия на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1 кг живой массы, кДж</w:t>
            </w:r>
          </w:p>
        </w:tc>
      </w:tr>
      <w:tr w:rsidR="00D60752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"/>
        </w:trPr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60752" w:rsidRPr="00D60752" w:rsidRDefault="00D60752" w:rsidP="00D607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корма                                              335,7           376,7</w:t>
            </w:r>
          </w:p>
        </w:tc>
      </w:tr>
      <w:tr w:rsidR="00D60752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"/>
        </w:trPr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60752" w:rsidRPr="00D60752" w:rsidRDefault="00D60752" w:rsidP="00D607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кала                                                 58,3              80,9</w:t>
            </w:r>
          </w:p>
        </w:tc>
      </w:tr>
      <w:tr w:rsidR="00D60752" w:rsidRPr="00664B1F" w:rsidTr="002B1E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"/>
        </w:trPr>
        <w:tc>
          <w:tcPr>
            <w:tcW w:w="70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60752" w:rsidRDefault="00D60752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переваримой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                        277,4            295,8</w:t>
            </w:r>
          </w:p>
          <w:p w:rsidR="00D60752" w:rsidRDefault="00D60752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мочи                                                 9,3                 7,9</w:t>
            </w:r>
          </w:p>
          <w:p w:rsidR="00D60752" w:rsidRDefault="00D60752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обменной                                        268,1           287,9</w:t>
            </w:r>
          </w:p>
          <w:p w:rsidR="00D60752" w:rsidRDefault="00D60752" w:rsidP="002B1EA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Обменная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энергия,%</w:t>
            </w:r>
            <w:proofErr w:type="gramEnd"/>
          </w:p>
          <w:p w:rsidR="00D60752" w:rsidRDefault="00D60752" w:rsidP="00D607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к валовой                                        </w:t>
            </w:r>
            <w:r w:rsidR="00F70B3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79,8                76,4</w:t>
            </w:r>
          </w:p>
          <w:p w:rsidR="00F70B39" w:rsidRPr="00D60752" w:rsidRDefault="00F70B39" w:rsidP="00D6075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к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переваримой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                               96,6                97,3</w:t>
            </w:r>
          </w:p>
        </w:tc>
      </w:tr>
    </w:tbl>
    <w:p w:rsidR="00664B1F" w:rsidRPr="00664B1F" w:rsidRDefault="00664B1F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отребности животных в особо цен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ых питательных веществах способ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ст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вует формированию крепкого орга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низма и предотвращает избыточное жироотложение в молодом возрасте. Г. А. Богданов (1984), И. С. </w:t>
      </w:r>
      <w:proofErr w:type="spellStart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Трончук</w:t>
      </w:r>
      <w:proofErr w:type="spellEnd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(1985) рекомендуют заменять часть з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ерновых компонентов рациона сви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ней травяной мукой люцерны без снижения питательной ценности.</w:t>
      </w:r>
    </w:p>
    <w:p w:rsidR="00664B1F" w:rsidRPr="00664B1F" w:rsidRDefault="00121826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Перед нами стояла задача из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учить переваримость питательных ве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щ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еств рационов, включающих травя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ную муку в сочетании с </w:t>
      </w:r>
      <w:proofErr w:type="spellStart"/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экструда</w:t>
      </w:r>
      <w:proofErr w:type="spellEnd"/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- том гороха в качестве основных источников протеина, но при усло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вии выдерживания оптимального уровня клетчатки.</w:t>
      </w:r>
    </w:p>
    <w:p w:rsidR="00664B1F" w:rsidRPr="00664B1F" w:rsidRDefault="00121826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Методика исследований. В науч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но-хозяйственных опытах, проведен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ных на экспериментальной базе Полтавского НИИ свиноводства в 198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4—1985 гг., была изучена перева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рим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ость питательных веществ в орга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низ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ме ремонтных свинок, использова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ние энергии и азота рационов.</w:t>
      </w:r>
    </w:p>
    <w:p w:rsidR="00664B1F" w:rsidRPr="00664B1F" w:rsidRDefault="00121826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Для проведения физиологичес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их балансовых опытов сформирова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ли две группы свинок-аналогов по происхождению, возрасту, живой м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ассе согласно методике Н, А. Ко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валенко (1977). Животные были взя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ты из контрольной и опытной групп 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аучно-хозяйственного опыта. Ком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б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икорм для кормления свинок конт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ольной группы соответствовал ре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цепту </w:t>
      </w:r>
      <w:proofErr w:type="gramStart"/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</w:t>
      </w:r>
      <w:proofErr w:type="gramEnd"/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53-1, а опытные животные получали в составе комбикорма в основном растительные ингредиенты. П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отребность в белках удовлетворя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ли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за счет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экструдата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и тра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вяной муки. Свинок в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lastRenderedPageBreak/>
        <w:t>подготовитель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ный, переходный и учетный периоды физиологического опыта содержали индивидуально в металлических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ан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тикоррозийных обменных клетках. Ежесуточно тщательно учитывали по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требление корма и количество вы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делений животных. Консервирование средних проб выделений проводили согласно общепринятым методикам. 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Химический анализ каждого ингре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диента, а также их смеси в исполь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зуемых комбикормах определяли по методике А. Е. Петуховой и др. (1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981) в лаборатории зоохимическо</w:t>
      </w:r>
      <w:r w:rsidR="00664B1F"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го анализа. Расчет баланса азота и обмена энергии проводили согласно методики Н. Т. Ноздрина (1977).</w:t>
      </w:r>
    </w:p>
    <w:p w:rsidR="00664B1F" w:rsidRPr="00664B1F" w:rsidRDefault="00664B1F" w:rsidP="00121826">
      <w:pPr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Ф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изиологические опыты проводи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ли на четырех животных из каждой гр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уппы в возрасте 7,5 мес. В тече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ние опыта одна свинка опытной </w:t>
      </w:r>
      <w:proofErr w:type="spellStart"/>
      <w:proofErr w:type="gramStart"/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г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руп-пы</w:t>
      </w:r>
      <w:proofErr w:type="spellEnd"/>
      <w:proofErr w:type="gramEnd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пришла в охоту и отказалась от корма. Результаты исследований, полученные по этому животному и ее аналогу из контрольной группы, были исключены из обработки данных.</w:t>
      </w:r>
    </w:p>
    <w:p w:rsidR="00664B1F" w:rsidRPr="00664B1F" w:rsidRDefault="00664B1F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Результаты исследований. В рационе опытных свинок, содержащем почти в четыре раза большее количество травяной м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уки по сравнению с контрольными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было больше сухого вещества, сырой клетчатки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, </w:t>
      </w:r>
      <w:proofErr w:type="spellStart"/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безазотистых</w:t>
      </w:r>
      <w:proofErr w:type="spellEnd"/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экстрактивных ве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ществ, кальция и каротина. Использование жив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отных кормов в составе комбикор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ма контрольной группы способствовало большему потреблению метионина, </w:t>
      </w:r>
      <w:proofErr w:type="spellStart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цистина</w:t>
      </w:r>
      <w:proofErr w:type="spellEnd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и фосфора. Потребление питательных веществ представлено в таблице 1. В среднем свинки опытной группы съедали сухого вещества на 0,25 кг больше, чем контрольной (в расчете на одно животное), при полной </w:t>
      </w:r>
      <w:proofErr w:type="spellStart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поедаемости</w:t>
      </w:r>
      <w:proofErr w:type="spellEnd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кормов.</w:t>
      </w:r>
    </w:p>
    <w:p w:rsidR="00664B1F" w:rsidRPr="00664B1F" w:rsidRDefault="00664B1F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У подопытных свинок наблюдали высокие 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коэффициенты переваримости сухо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го и органического вещества, протеина и </w:t>
      </w:r>
      <w:proofErr w:type="spellStart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безазотистых</w:t>
      </w:r>
      <w:proofErr w:type="spellEnd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экстрактивных веществ. Животные контрольной группы, потреблявшие 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 рационе корма животного проис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хождения, лучше переваривали протеин и жир, о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днако разница оказалась недосто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верной (</w:t>
      </w:r>
      <w:proofErr w:type="gramStart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Р&lt;</w:t>
      </w:r>
      <w:proofErr w:type="gramEnd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0,2), а свинки опытной группы луч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ше использовали клетчатку. Коэф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фициенты переваримости питательных веществ представлены в таблице 2.</w:t>
      </w:r>
    </w:p>
    <w:p w:rsidR="00664B1F" w:rsidRPr="00664B1F" w:rsidRDefault="00664B1F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Данные об энергетической питательности ра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ционов животных подопытной груп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пы в расчете на I кг живой массы представлены в таблице 3. Валовой энергии в 1 кг корма, вычисленной по результатам химиче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ского анализа, было больше в ра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ционе контрольной группы. 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lastRenderedPageBreak/>
        <w:t>Для уравнения колич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ества потребляемой энергии свин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кам опытной группы скармливали большее количество сухого вещества корма. Жи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softHyphen/>
        <w:t>вотные опытной группы эффективнее использовали переваренную энергию и азот корма. На 1 кг живой массы у них откладывалось 0,14, а у контрольных — 0,11 г азота. Разница недостоверна (</w:t>
      </w:r>
      <w:proofErr w:type="gramStart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Р&lt;</w:t>
      </w:r>
      <w:proofErr w:type="gramEnd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0,5).</w:t>
      </w:r>
    </w:p>
    <w:p w:rsidR="00664B1F" w:rsidRPr="00664B1F" w:rsidRDefault="00664B1F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Выводы. Включение в рацион ремонтных св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инок повышенного количества тра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вяной люцерновой муки (до 0,5 кг на 1 гол в су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тки) и </w:t>
      </w:r>
      <w:proofErr w:type="spellStart"/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зкструдата</w:t>
      </w:r>
      <w:proofErr w:type="spellEnd"/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гороха способ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ствует лучшему использованию переваренной эн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ергии корма и увеличению отложе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ния азота на 1 кг живой массы. При этом переваримость органического вещества снижается.</w:t>
      </w:r>
    </w:p>
    <w:p w:rsidR="00664B1F" w:rsidRPr="00664B1F" w:rsidRDefault="00664B1F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Травяная мука в составе комбикормов сп</w:t>
      </w:r>
      <w:r w:rsidR="00121826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особствует нормализации физиоло</w:t>
      </w: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гических процессов в организме выращиваемых свинок, не снижает эффективность скармливания других кормов.</w:t>
      </w:r>
    </w:p>
    <w:p w:rsidR="00AA2068" w:rsidRPr="00664B1F" w:rsidRDefault="00AA2068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</w:pPr>
    </w:p>
    <w:p w:rsidR="00664B1F" w:rsidRPr="00AA2068" w:rsidRDefault="00664B1F" w:rsidP="00121826">
      <w:pPr>
        <w:spacing w:after="0" w:line="240" w:lineRule="auto"/>
        <w:jc w:val="both"/>
        <w:rPr>
          <w:rFonts w:ascii="Times New Roman" w:eastAsia="Times New Roman" w:hAnsi="Times New Roman" w:cs="Times New Roman"/>
          <w:sz w:val="32"/>
          <w:szCs w:val="32"/>
          <w:lang w:val="ru-RU"/>
        </w:rPr>
      </w:pPr>
    </w:p>
    <w:p w:rsidR="00DE551B" w:rsidRPr="00664B1F" w:rsidRDefault="00AA2068" w:rsidP="00121826">
      <w:pPr>
        <w:jc w:val="both"/>
        <w:rPr>
          <w:sz w:val="32"/>
          <w:szCs w:val="32"/>
          <w:lang w:val="ru-RU"/>
        </w:rPr>
      </w:pPr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@ </w:t>
      </w:r>
      <w:proofErr w:type="spellStart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Ульянко</w:t>
      </w:r>
      <w:proofErr w:type="spellEnd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С. А., Троцкий Н. </w:t>
      </w:r>
      <w:proofErr w:type="gramStart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>Я..</w:t>
      </w:r>
      <w:proofErr w:type="gramEnd"/>
      <w:r w:rsidRPr="00664B1F">
        <w:rPr>
          <w:rFonts w:ascii="Times New Roman" w:eastAsia="Times New Roman" w:hAnsi="Times New Roman" w:cs="Times New Roman"/>
          <w:color w:val="000000"/>
          <w:sz w:val="32"/>
          <w:szCs w:val="32"/>
          <w:lang w:val="ru-RU" w:eastAsia="ru-RU"/>
        </w:rPr>
        <w:t xml:space="preserve"> 1990.</w:t>
      </w:r>
    </w:p>
    <w:sectPr w:rsidR="00DE551B" w:rsidRPr="00664B1F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744"/>
    <w:rsid w:val="00121826"/>
    <w:rsid w:val="002B1EA2"/>
    <w:rsid w:val="00664B1F"/>
    <w:rsid w:val="008F3744"/>
    <w:rsid w:val="00A57101"/>
    <w:rsid w:val="00AA2068"/>
    <w:rsid w:val="00BF4BD9"/>
    <w:rsid w:val="00D60752"/>
    <w:rsid w:val="00F70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81B0C4"/>
  <w15:chartTrackingRefBased/>
  <w15:docId w15:val="{0B06A226-0D25-4936-B48B-7BF5B8782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2019-12-05T11:29:00Z</dcterms:created>
  <dcterms:modified xsi:type="dcterms:W3CDTF">2019-12-05T12:19:00Z</dcterms:modified>
</cp:coreProperties>
</file>