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ОПТИМІЗАЦІЯ ВИТРАТ НА ВИПЛАТИ ПРАЦІВНИКАМ У СИСТЕМІ УПРАВЛІННЯ ПІДПРИЄМСТВОМ</w:t>
      </w:r>
    </w:p>
    <w:p w:rsidR="00000000" w:rsidDel="00000000" w:rsidP="00000000" w:rsidRDefault="00000000" w:rsidRPr="00000000" w14:paraId="00000002">
      <w:pPr>
        <w:spacing w:after="0" w:line="360" w:lineRule="auto"/>
        <w:jc w:val="center"/>
        <w:rPr>
          <w:rFonts w:ascii="Times New Roman" w:cs="Times New Roman" w:eastAsia="Times New Roman" w:hAnsi="Times New Roman"/>
          <w:b w:val="1"/>
          <w:smallCaps w:val="1"/>
          <w:sz w:val="28"/>
          <w:szCs w:val="28"/>
        </w:rPr>
      </w:pPr>
      <w:r w:rsidDel="00000000" w:rsidR="00000000" w:rsidRPr="00000000">
        <w:rPr>
          <w:rtl w:val="0"/>
        </w:rPr>
      </w:r>
    </w:p>
    <w:p w:rsidR="00000000" w:rsidDel="00000000" w:rsidP="00000000" w:rsidRDefault="00000000" w:rsidRPr="00000000" w14:paraId="00000003">
      <w:pPr>
        <w:spacing w:after="0"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sz w:val="28"/>
          <w:szCs w:val="28"/>
          <w:rtl w:val="0"/>
        </w:rPr>
        <w:t xml:space="preserve">Каленчук Ю.В</w:t>
      </w:r>
      <w:r w:rsidDel="00000000" w:rsidR="00000000" w:rsidRPr="00000000">
        <w:rPr>
          <w:rFonts w:ascii="Times New Roman" w:cs="Times New Roman" w:eastAsia="Times New Roman" w:hAnsi="Times New Roman"/>
          <w:i w:val="1"/>
          <w:sz w:val="28"/>
          <w:szCs w:val="28"/>
          <w:rtl w:val="0"/>
        </w:rPr>
        <w:t xml:space="preserve">., магістрант </w:t>
      </w:r>
    </w:p>
    <w:p w:rsidR="00000000" w:rsidDel="00000000" w:rsidP="00000000" w:rsidRDefault="00000000" w:rsidRPr="00000000" w14:paraId="00000004">
      <w:pPr>
        <w:spacing w:after="0"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Науковий керівник: д. е. н., професор Кулик В.А.</w:t>
      </w:r>
    </w:p>
    <w:p w:rsidR="00000000" w:rsidDel="00000000" w:rsidP="00000000" w:rsidRDefault="00000000" w:rsidRPr="00000000" w14:paraId="00000005">
      <w:pPr>
        <w:spacing w:after="0"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Полтавський державний аграрний університет</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Трансформаційні процеси, пов’язані із розбудовою ринкової економіки здійснюються із метою забезпечення гармонійного розвитку особистості та підвищення стандартів життя. Серед таких важливих соціально-економічних явищ як зайнятість, охорона праці, розвиток персоналу, є не менш значиме соціально-економічне явище – виплати працівникам.</w:t>
      </w:r>
    </w:p>
    <w:p w:rsidR="00000000" w:rsidDel="00000000" w:rsidP="00000000" w:rsidRDefault="00000000" w:rsidRPr="00000000" w14:paraId="000000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Виплати працівникам – одна із найактуальніших проблем, що постають перед топ-менеджментом підприємства. Система виплат працівникам, що використовується на підприємстві повинна відображати різні сторони суспільно-трудових відносин, зокрема, між працівниками та підприємством (заробітна плата), між підприємством та державою (податки та збори із заробітної плати); між працівником та державою (лікарняні, допомога по безробіттю). Виплати працівникам – це основний економічний важіль, який дозволяє підприємству впливати на продуктивність праці працівників, мотивувати їх на більш якісного виконання їх посадових обов’язків [1, 2].</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Виплати працівникам – це і загальноекономічна категорія, що ілюструє загальний добробут у країні. Держава регулює розмір мінімальної заробітної плати, мінімальної пенсії, прожиткового мінімуму. Також на державному рівні регламентуються соціальні стандарти. Які підприємство повинно забезпечувати працівникам (щорічні відпустки, лікарняні).</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Очевидно, що і для ефективного управління державою, і для дієвих управлінських рішень у межах підприємства, необхідна повна, своєчасна та достовірна інформація про виплати працівникам. Збір, обробку та представлення інформації керівництву підприємства забезпечує система бухгалтерського обліку. Вибір певного варіанта оптимізації витрат також залежить від оцінки ефективності витрат на персонал. Основними проблемами у вирішенні питання оптимізації витрат є недосконалість системи обліку витрат на персонал (відсутність обліку витрат, що пов'язані з різними етапами процесу управління персоналом), відсутність методів визначення розміру й оцінки витрат на персонал, визначення взаємозв'язку між розміром витрат на персонал і підвищенням економічних результатів діяльності підприємства, забезпечення необхідних способів планування, контролю та регулювання витрат, належна інформаційна підтримка прийняття управлінських рішень.</w:t>
      </w:r>
    </w:p>
    <w:p w:rsidR="00000000" w:rsidDel="00000000" w:rsidP="00000000" w:rsidRDefault="00000000" w:rsidRPr="00000000" w14:paraId="0000000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вищезазначених проблем доцільно використовувати контролінг персоналу, одним із завдань якого є формування ефективної системи управління витратами на персонал, що передбачає: </w:t>
      </w:r>
    </w:p>
    <w:p w:rsidR="00000000" w:rsidDel="00000000" w:rsidP="00000000" w:rsidRDefault="00000000" w:rsidRPr="00000000" w14:paraId="0000000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єдність використання методів управління витратами на різних рівнях;</w:t>
      </w:r>
    </w:p>
    <w:p w:rsidR="00000000" w:rsidDel="00000000" w:rsidP="00000000" w:rsidRDefault="00000000" w:rsidRPr="00000000" w14:paraId="0000000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та впровадження методів оптимізації витрат;</w:t>
      </w:r>
    </w:p>
    <w:p w:rsidR="00000000" w:rsidDel="00000000" w:rsidP="00000000" w:rsidRDefault="00000000" w:rsidRPr="00000000" w14:paraId="0000000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удосконалення інформаційного забезпечення щодо управління витратами на персонал; </w:t>
      </w:r>
    </w:p>
    <w:p w:rsidR="00000000" w:rsidDel="00000000" w:rsidP="00000000" w:rsidRDefault="00000000" w:rsidRPr="00000000" w14:paraId="0000000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розробку та моніторинг бюджетів витрат на персонал [3].</w:t>
      </w:r>
    </w:p>
    <w:p w:rsidR="00000000" w:rsidDel="00000000" w:rsidP="00000000" w:rsidRDefault="00000000" w:rsidRPr="00000000" w14:paraId="0000001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Стимулювання праці працівників має здійснюватись з дотриманням таких основних принципів:</w:t>
      </w:r>
    </w:p>
    <w:p w:rsidR="00000000" w:rsidDel="00000000" w:rsidP="00000000" w:rsidRDefault="00000000" w:rsidRPr="00000000" w14:paraId="0000001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рівня заробітної плати як основного матеріального стимулу та джерела доходів;</w:t>
      </w:r>
    </w:p>
    <w:p w:rsidR="00000000" w:rsidDel="00000000" w:rsidP="00000000" w:rsidRDefault="00000000" w:rsidRPr="00000000" w14:paraId="0000001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посилення диференціації в оплаті праці;</w:t>
      </w:r>
    </w:p>
    <w:p w:rsidR="00000000" w:rsidDel="00000000" w:rsidP="00000000" w:rsidRDefault="00000000" w:rsidRPr="00000000" w14:paraId="0000001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застосування різних форм і систем оплати праці на підприємстві.</w:t>
      </w:r>
    </w:p>
    <w:p w:rsidR="00000000" w:rsidDel="00000000" w:rsidP="00000000" w:rsidRDefault="00000000" w:rsidRPr="00000000" w14:paraId="0000001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основних матеріальних стимулів праці має такий вигляд:</w:t>
      </w:r>
    </w:p>
    <w:p w:rsidR="00000000" w:rsidDel="00000000" w:rsidP="00000000" w:rsidRDefault="00000000" w:rsidRPr="00000000" w14:paraId="0000001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стимули, пов'язані з виконанням посадових обов'язків на мінімальному рівні (посадовий оклад та доплати);</w:t>
      </w:r>
    </w:p>
    <w:p w:rsidR="00000000" w:rsidDel="00000000" w:rsidP="00000000" w:rsidRDefault="00000000" w:rsidRPr="00000000" w14:paraId="0000001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стимули високопродуктивної творчої праці, наприклад за нові ідеї у сфері виробництва, збуту, менеджменту, удосконалення документообігу тощо (надбавки, доплати, поточне преміювання).</w:t>
      </w:r>
    </w:p>
    <w:p w:rsidR="00000000" w:rsidDel="00000000" w:rsidP="00000000" w:rsidRDefault="00000000" w:rsidRPr="00000000" w14:paraId="0000001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стимули, що сприяють закріпленню в організації висококваліфікованих працівників (посадовий оклад, доплати, надбавки);</w:t>
      </w:r>
    </w:p>
    <w:p w:rsidR="00000000" w:rsidDel="00000000" w:rsidP="00000000" w:rsidRDefault="00000000" w:rsidRPr="00000000" w14:paraId="0000001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принагідні стимули (гонорар, гранти, індивідуальні контракти);</w:t>
      </w:r>
    </w:p>
    <w:p w:rsidR="00000000" w:rsidDel="00000000" w:rsidP="00000000" w:rsidRDefault="00000000" w:rsidRPr="00000000" w14:paraId="0000001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систематичні стимули (посадовий оклад, надбавки, доплати, поточне преміювання) [4].</w:t>
      </w:r>
    </w:p>
    <w:p w:rsidR="00000000" w:rsidDel="00000000" w:rsidP="00000000" w:rsidRDefault="00000000" w:rsidRPr="00000000" w14:paraId="0000001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наведені стимули доцільно прописувати у колективному договорі підприємства та положенні про оплату праці та матеріальне заохочення працівників підприємства. Крім того, на кожному підприємстві ці стимули мають враховувати специфіку його діяльності. Доцільно було б розробити наприклад прогресивну шкалу визначення розміру авторського гонорару, надбавку за стаж роботи на цьому підприємстві, ввести поняття «ветеран підприємства», тобто особа, яка вклала значний внесок у його розвиток, престиж, економічну стабільність тощо.</w:t>
      </w:r>
    </w:p>
    <w:p w:rsidR="00000000" w:rsidDel="00000000" w:rsidP="00000000" w:rsidRDefault="00000000" w:rsidRPr="00000000" w14:paraId="0000001B">
      <w:pPr>
        <w:spacing w:after="0" w:line="360" w:lineRule="auto"/>
        <w:ind w:firstLine="567"/>
        <w:rPr>
          <w:sz w:val="28"/>
          <w:szCs w:val="28"/>
        </w:rPr>
      </w:pPr>
      <w:r w:rsidDel="00000000" w:rsidR="00000000" w:rsidRPr="00000000">
        <w:rPr>
          <w:rtl w:val="0"/>
        </w:rPr>
      </w:r>
    </w:p>
    <w:p w:rsidR="00000000" w:rsidDel="00000000" w:rsidP="00000000" w:rsidRDefault="00000000" w:rsidRPr="00000000" w14:paraId="0000001C">
      <w:pPr>
        <w:spacing w:after="0" w:line="360" w:lineRule="auto"/>
        <w:ind w:firstLine="56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01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Єрмолаєва М.В., Кулик В.А., Левченко З.М., Таксономія фінансової звітності за міжнародними стандартами. </w:t>
      </w:r>
      <w:r w:rsidDel="00000000" w:rsidR="00000000" w:rsidRPr="00000000">
        <w:rPr>
          <w:rFonts w:ascii="Times New Roman" w:cs="Times New Roman" w:eastAsia="Times New Roman" w:hAnsi="Times New Roman"/>
          <w:i w:val="1"/>
          <w:sz w:val="28"/>
          <w:szCs w:val="28"/>
          <w:rtl w:val="0"/>
        </w:rPr>
        <w:t xml:space="preserve">Науковий вісник Херсонського державного університету</w:t>
      </w:r>
      <w:r w:rsidDel="00000000" w:rsidR="00000000" w:rsidRPr="00000000">
        <w:rPr>
          <w:rFonts w:ascii="Times New Roman" w:cs="Times New Roman" w:eastAsia="Times New Roman" w:hAnsi="Times New Roman"/>
          <w:sz w:val="28"/>
          <w:szCs w:val="28"/>
          <w:rtl w:val="0"/>
        </w:rPr>
        <w:t xml:space="preserve">. 2021. № 41. С. 81-84.</w:t>
      </w:r>
    </w:p>
    <w:p w:rsidR="00000000" w:rsidDel="00000000" w:rsidP="00000000" w:rsidRDefault="00000000" w:rsidRPr="00000000" w14:paraId="0000001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Карпенко Є.А., Кулик В.А. Аудит бізнес-ризиків: переваги, недоліки та можливості застосування в Україні. </w:t>
      </w:r>
      <w:r w:rsidDel="00000000" w:rsidR="00000000" w:rsidRPr="00000000">
        <w:rPr>
          <w:rFonts w:ascii="Times New Roman" w:cs="Times New Roman" w:eastAsia="Times New Roman" w:hAnsi="Times New Roman"/>
          <w:i w:val="1"/>
          <w:sz w:val="28"/>
          <w:szCs w:val="28"/>
          <w:rtl w:val="0"/>
        </w:rPr>
        <w:t xml:space="preserve">Науковий вісник Херсонського державного університету</w:t>
      </w:r>
      <w:r w:rsidDel="00000000" w:rsidR="00000000" w:rsidRPr="00000000">
        <w:rPr>
          <w:rFonts w:ascii="Times New Roman" w:cs="Times New Roman" w:eastAsia="Times New Roman" w:hAnsi="Times New Roman"/>
          <w:sz w:val="28"/>
          <w:szCs w:val="28"/>
          <w:rtl w:val="0"/>
        </w:rPr>
        <w:t xml:space="preserve">. 2019. № 33. С. 156-160. </w:t>
      </w:r>
    </w:p>
    <w:p w:rsidR="00000000" w:rsidDel="00000000" w:rsidP="00000000" w:rsidRDefault="00000000" w:rsidRPr="00000000" w14:paraId="0000001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Кулик В.А. Інформаційне забезпечення прийняття управлінських рішень на підприємствах електронного бізнесу. Випереджаючий інноваційний розвиток: теорія, методика, практика: монографія. Суми: Триторія, 2018.  484 с.  С. 255-267.</w:t>
      </w:r>
    </w:p>
    <w:p w:rsidR="00000000" w:rsidDel="00000000" w:rsidP="00000000" w:rsidRDefault="00000000" w:rsidRPr="00000000" w14:paraId="00000020">
      <w:pPr>
        <w:spacing w:after="0" w:line="360" w:lineRule="auto"/>
        <w:ind w:firstLine="567"/>
        <w:jc w:val="both"/>
        <w:rPr>
          <w:sz w:val="28"/>
          <w:szCs w:val="28"/>
        </w:rPr>
      </w:pPr>
      <w:r w:rsidDel="00000000" w:rsidR="00000000" w:rsidRPr="00000000">
        <w:rPr>
          <w:rFonts w:ascii="Times New Roman" w:cs="Times New Roman" w:eastAsia="Times New Roman" w:hAnsi="Times New Roman"/>
          <w:sz w:val="28"/>
          <w:szCs w:val="28"/>
          <w:rtl w:val="0"/>
        </w:rPr>
        <w:t xml:space="preserve">4. Сердюков К.Г., Кулик В.А., Піддубна Л.В. Інтегрована звітність як інструмент корпоративної соціальної відповідальності: складання та оприлюднення в електронному середовищі. Тестування та оцінювання комерційних перспектив товарних інновацій: монографія. Суми : Триторія, 2019. С. 253-259.</w:t>
      </w:r>
      <w:r w:rsidDel="00000000" w:rsidR="00000000" w:rsidRPr="00000000">
        <w:rPr>
          <w:rtl w:val="0"/>
        </w:rPr>
      </w:r>
    </w:p>
    <w:sectPr>
      <w:pgSz w:h="16838" w:w="11906" w:orient="portrait"/>
      <w:pgMar w:bottom="1134" w:top="1134" w:left="1134" w:right="113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ru-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520165"/>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Normal (Web)"/>
    <w:basedOn w:val="a"/>
    <w:uiPriority w:val="99"/>
    <w:semiHidden w:val="1"/>
    <w:unhideWhenUsed w:val="1"/>
    <w:rsid w:val="00AC54FB"/>
    <w:pPr>
      <w:spacing w:after="100" w:afterAutospacing="1" w:before="100" w:beforeAutospacing="1" w:line="240" w:lineRule="auto"/>
    </w:pPr>
    <w:rPr>
      <w:rFonts w:ascii="Times New Roman" w:cs="Times New Roman" w:eastAsia="Times New Roman" w:hAnsi="Times New Roman"/>
      <w:sz w:val="24"/>
      <w:szCs w:val="24"/>
      <w:lang w:eastAsia="ru-UA" w:val="ru-UA"/>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ru2qrqPAwA2d6hjapxTswuF/Naw==">AMUW2mXgXYBRkyWPJ11T0MEfIBrUDNZxK5mUxs2uOTvmfGfL1fzwBYTatKgAxWN6UEx9j6qB0S5oPjdxhmKuVQcse9JB/8aHR77LT6/rHR79EdSjC8wSFKI=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2021-10-11T12:47:00Z</dcterms:created>
  <dc:creator>Home</dc:creator>
</cp:coreProperties>
</file>