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06A8" w:rsidRDefault="00F506A8" w:rsidP="00F506A8">
      <w:pPr>
        <w:spacing w:line="0" w:lineRule="atLeast"/>
        <w:ind w:left="40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2</w:t>
      </w:r>
    </w:p>
    <w:p w:rsidR="00F506A8" w:rsidRDefault="00F506A8" w:rsidP="00F506A8">
      <w:pPr>
        <w:spacing w:line="0" w:lineRule="atLeast"/>
        <w:ind w:left="4020"/>
        <w:rPr>
          <w:rFonts w:ascii="Times New Roman" w:eastAsia="Times New Roman" w:hAnsi="Times New Roman"/>
          <w:sz w:val="24"/>
        </w:rPr>
        <w:sectPr w:rsidR="00F506A8">
          <w:pgSz w:w="11900" w:h="16838"/>
          <w:pgMar w:top="1440" w:right="1440" w:bottom="149" w:left="1440" w:header="0" w:footer="0" w:gutter="0"/>
          <w:cols w:space="0" w:equalWidth="0">
            <w:col w:w="9024"/>
          </w:cols>
          <w:docGrid w:linePitch="360"/>
        </w:sectPr>
      </w:pPr>
    </w:p>
    <w:p w:rsidR="00F506A8" w:rsidRDefault="00F506A8" w:rsidP="00F506A8">
      <w:pPr>
        <w:spacing w:line="0" w:lineRule="atLeast"/>
        <w:ind w:right="-179"/>
        <w:jc w:val="center"/>
        <w:rPr>
          <w:rFonts w:ascii="Times New Roman" w:eastAsia="Times New Roman" w:hAnsi="Times New Roman"/>
          <w:b/>
          <w:sz w:val="24"/>
        </w:rPr>
      </w:pPr>
      <w:bookmarkStart w:id="0" w:name="page3"/>
      <w:bookmarkEnd w:id="0"/>
      <w:r>
        <w:rPr>
          <w:rFonts w:ascii="Times New Roman" w:eastAsia="Times New Roman" w:hAnsi="Times New Roman"/>
          <w:noProof/>
          <w:sz w:val="24"/>
        </w:rPr>
        <w:lastRenderedPageBreak/>
        <w:drawing>
          <wp:anchor distT="0" distB="0" distL="114300" distR="114300" simplePos="0" relativeHeight="251659264" behindDoc="1" locked="0" layoutInCell="1" allowOverlap="1" wp14:anchorId="56E4FE68" wp14:editId="2A00CFEC">
            <wp:simplePos x="0" y="0"/>
            <wp:positionH relativeFrom="page">
              <wp:posOffset>6110605</wp:posOffset>
            </wp:positionH>
            <wp:positionV relativeFrom="page">
              <wp:posOffset>500380</wp:posOffset>
            </wp:positionV>
            <wp:extent cx="1051560" cy="1051560"/>
            <wp:effectExtent l="0" t="0" r="0" b="0"/>
            <wp:wrapNone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1560" cy="10515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/>
          <w:b/>
          <w:sz w:val="24"/>
        </w:rPr>
        <w:t>МІНІСТЕРСТВО ОСВІТИ І НАУКИ УКРАЇНИ</w:t>
      </w:r>
    </w:p>
    <w:p w:rsidR="00F506A8" w:rsidRDefault="00F506A8" w:rsidP="00F506A8">
      <w:pPr>
        <w:spacing w:line="2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0" w:lineRule="atLeast"/>
        <w:ind w:right="-159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ПОЛТАВСЬКА ДЕРЖАВНА АГРАРНА АКАДЕМІЯ</w:t>
      </w:r>
    </w:p>
    <w:p w:rsidR="00F506A8" w:rsidRDefault="00F506A8" w:rsidP="00F506A8">
      <w:pPr>
        <w:spacing w:line="9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52" w:lineRule="auto"/>
        <w:ind w:left="2880" w:right="2280" w:firstLine="226"/>
        <w:rPr>
          <w:rFonts w:ascii="Times New Roman" w:eastAsia="Times New Roman" w:hAnsi="Times New Roman"/>
          <w:b/>
          <w:sz w:val="21"/>
        </w:rPr>
      </w:pPr>
      <w:r>
        <w:rPr>
          <w:rFonts w:ascii="Times New Roman" w:eastAsia="Times New Roman" w:hAnsi="Times New Roman"/>
          <w:b/>
          <w:sz w:val="21"/>
        </w:rPr>
        <w:t xml:space="preserve">Міністерство освіти і науки України Мерія </w:t>
      </w:r>
      <w:proofErr w:type="spellStart"/>
      <w:r>
        <w:rPr>
          <w:rFonts w:ascii="Times New Roman" w:eastAsia="Times New Roman" w:hAnsi="Times New Roman"/>
          <w:b/>
          <w:sz w:val="21"/>
        </w:rPr>
        <w:t>Фільдерштадту</w:t>
      </w:r>
      <w:proofErr w:type="spellEnd"/>
      <w:r>
        <w:rPr>
          <w:rFonts w:ascii="Times New Roman" w:eastAsia="Times New Roman" w:hAnsi="Times New Roman"/>
          <w:b/>
          <w:sz w:val="21"/>
        </w:rPr>
        <w:t xml:space="preserve">, </w:t>
      </w:r>
      <w:proofErr w:type="spellStart"/>
      <w:r>
        <w:rPr>
          <w:rFonts w:ascii="Times New Roman" w:eastAsia="Times New Roman" w:hAnsi="Times New Roman"/>
          <w:b/>
          <w:sz w:val="21"/>
        </w:rPr>
        <w:t>Штудгард</w:t>
      </w:r>
      <w:proofErr w:type="spellEnd"/>
      <w:r>
        <w:rPr>
          <w:rFonts w:ascii="Times New Roman" w:eastAsia="Times New Roman" w:hAnsi="Times New Roman"/>
          <w:b/>
          <w:sz w:val="21"/>
        </w:rPr>
        <w:t>, Німеччина</w:t>
      </w:r>
    </w:p>
    <w:p w:rsidR="00F506A8" w:rsidRDefault="00F506A8" w:rsidP="00F506A8">
      <w:pPr>
        <w:spacing w:line="230" w:lineRule="auto"/>
        <w:ind w:right="-599"/>
        <w:jc w:val="center"/>
        <w:rPr>
          <w:rFonts w:ascii="Times New Roman" w:eastAsia="Times New Roman" w:hAnsi="Times New Roman"/>
          <w:b/>
          <w:sz w:val="22"/>
        </w:rPr>
      </w:pPr>
      <w:r>
        <w:rPr>
          <w:rFonts w:ascii="Times New Roman" w:eastAsia="Times New Roman" w:hAnsi="Times New Roman"/>
          <w:b/>
          <w:sz w:val="22"/>
        </w:rPr>
        <w:t>КО «Інститут розвитку міста Полтава»</w:t>
      </w:r>
    </w:p>
    <w:p w:rsidR="00F506A8" w:rsidRDefault="00F506A8" w:rsidP="00F506A8">
      <w:pPr>
        <w:spacing w:line="4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38" w:lineRule="auto"/>
        <w:ind w:left="2040" w:right="500"/>
        <w:jc w:val="center"/>
        <w:rPr>
          <w:rFonts w:ascii="Arial" w:eastAsia="Arial" w:hAnsi="Arial"/>
        </w:rPr>
      </w:pPr>
      <w:r>
        <w:rPr>
          <w:rFonts w:ascii="Arial" w:eastAsia="Arial" w:hAnsi="Arial"/>
        </w:rPr>
        <w:t xml:space="preserve">Державна установа «Інститут економіки природокористування та сталого розвитку» Інститут проблем природокористування та екології Національної академії наук України Університет </w:t>
      </w:r>
      <w:proofErr w:type="spellStart"/>
      <w:r>
        <w:rPr>
          <w:rFonts w:ascii="Arial" w:eastAsia="Arial" w:hAnsi="Arial"/>
        </w:rPr>
        <w:t>Хоенхайм</w:t>
      </w:r>
      <w:proofErr w:type="spellEnd"/>
      <w:r>
        <w:rPr>
          <w:rFonts w:ascii="Arial" w:eastAsia="Arial" w:hAnsi="Arial"/>
        </w:rPr>
        <w:t xml:space="preserve">, м. </w:t>
      </w:r>
      <w:proofErr w:type="spellStart"/>
      <w:r>
        <w:rPr>
          <w:rFonts w:ascii="Arial" w:eastAsia="Arial" w:hAnsi="Arial"/>
        </w:rPr>
        <w:t>Штутгарт</w:t>
      </w:r>
      <w:proofErr w:type="spellEnd"/>
    </w:p>
    <w:p w:rsidR="00F506A8" w:rsidRDefault="00F506A8" w:rsidP="00F506A8">
      <w:pPr>
        <w:spacing w:line="1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0" w:lineRule="atLeast"/>
        <w:ind w:right="-599"/>
        <w:jc w:val="center"/>
        <w:rPr>
          <w:rFonts w:ascii="Arial" w:eastAsia="Arial" w:hAnsi="Arial"/>
        </w:rPr>
      </w:pPr>
      <w:r>
        <w:rPr>
          <w:rFonts w:ascii="Arial" w:eastAsia="Arial" w:hAnsi="Arial"/>
        </w:rPr>
        <w:t>Дніпропетровський державний аграрно-економічний університет</w:t>
      </w:r>
    </w:p>
    <w:p w:rsidR="00F506A8" w:rsidRDefault="00F506A8" w:rsidP="00F506A8">
      <w:pPr>
        <w:spacing w:line="0" w:lineRule="atLeast"/>
        <w:ind w:right="-619"/>
        <w:jc w:val="center"/>
        <w:rPr>
          <w:rFonts w:ascii="Arial" w:eastAsia="Arial" w:hAnsi="Arial"/>
        </w:rPr>
      </w:pPr>
      <w:r>
        <w:rPr>
          <w:rFonts w:ascii="Arial" w:eastAsia="Arial" w:hAnsi="Arial"/>
        </w:rPr>
        <w:t>Курганська державна сільськогосподарська академія ім. Т.С. Мальцева</w:t>
      </w:r>
    </w:p>
    <w:p w:rsidR="00F506A8" w:rsidRDefault="00F506A8" w:rsidP="00F506A8">
      <w:pPr>
        <w:spacing w:line="0" w:lineRule="atLeast"/>
        <w:ind w:right="-659"/>
        <w:jc w:val="center"/>
        <w:rPr>
          <w:rFonts w:ascii="Arial" w:eastAsia="Arial" w:hAnsi="Arial"/>
        </w:rPr>
      </w:pPr>
      <w:r>
        <w:rPr>
          <w:rFonts w:ascii="Arial" w:eastAsia="Arial" w:hAnsi="Arial"/>
        </w:rPr>
        <w:t>Азербайджанський державний аграрний університет</w:t>
      </w:r>
    </w:p>
    <w:p w:rsidR="00F506A8" w:rsidRDefault="00F506A8" w:rsidP="00F506A8">
      <w:pPr>
        <w:spacing w:line="0" w:lineRule="atLeast"/>
        <w:ind w:right="-619"/>
        <w:jc w:val="center"/>
        <w:rPr>
          <w:rFonts w:ascii="Arial" w:eastAsia="Arial" w:hAnsi="Arial"/>
        </w:rPr>
      </w:pPr>
      <w:r>
        <w:rPr>
          <w:rFonts w:ascii="Arial" w:eastAsia="Arial" w:hAnsi="Arial"/>
        </w:rPr>
        <w:t xml:space="preserve">Казахський агротехнічний університет імені </w:t>
      </w:r>
      <w:proofErr w:type="spellStart"/>
      <w:r>
        <w:rPr>
          <w:rFonts w:ascii="Arial" w:eastAsia="Arial" w:hAnsi="Arial"/>
        </w:rPr>
        <w:t>Сакена</w:t>
      </w:r>
      <w:proofErr w:type="spellEnd"/>
      <w:r>
        <w:rPr>
          <w:rFonts w:ascii="Arial" w:eastAsia="Arial" w:hAnsi="Arial"/>
        </w:rPr>
        <w:t xml:space="preserve"> </w:t>
      </w:r>
      <w:proofErr w:type="spellStart"/>
      <w:r>
        <w:rPr>
          <w:rFonts w:ascii="Arial" w:eastAsia="Arial" w:hAnsi="Arial"/>
        </w:rPr>
        <w:t>Сейфуліна</w:t>
      </w:r>
      <w:proofErr w:type="spellEnd"/>
    </w:p>
    <w:p w:rsidR="00F506A8" w:rsidRDefault="00F506A8" w:rsidP="00F506A8">
      <w:pPr>
        <w:spacing w:line="1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0" w:lineRule="atLeast"/>
        <w:ind w:right="-619"/>
        <w:jc w:val="center"/>
        <w:rPr>
          <w:rFonts w:ascii="Arial" w:eastAsia="Arial" w:hAnsi="Arial"/>
        </w:rPr>
      </w:pPr>
      <w:proofErr w:type="spellStart"/>
      <w:r>
        <w:rPr>
          <w:rFonts w:ascii="Arial" w:eastAsia="Arial" w:hAnsi="Arial"/>
        </w:rPr>
        <w:t>Опольський</w:t>
      </w:r>
      <w:proofErr w:type="spellEnd"/>
      <w:r>
        <w:rPr>
          <w:rFonts w:ascii="Arial" w:eastAsia="Arial" w:hAnsi="Arial"/>
        </w:rPr>
        <w:t xml:space="preserve"> політехнічний університет</w:t>
      </w:r>
    </w:p>
    <w:p w:rsidR="00F506A8" w:rsidRDefault="00F506A8" w:rsidP="00F506A8">
      <w:pPr>
        <w:spacing w:line="0" w:lineRule="atLeast"/>
        <w:ind w:right="-619"/>
        <w:jc w:val="center"/>
        <w:rPr>
          <w:rFonts w:ascii="Arial" w:eastAsia="Arial" w:hAnsi="Arial"/>
        </w:rPr>
      </w:pPr>
      <w:r>
        <w:rPr>
          <w:rFonts w:ascii="Arial" w:eastAsia="Arial" w:hAnsi="Arial"/>
        </w:rPr>
        <w:t>Обласний еколого-натуралістичний центр учнівської молоді</w:t>
      </w:r>
    </w:p>
    <w:p w:rsidR="00F506A8" w:rsidRDefault="00F506A8" w:rsidP="00F506A8">
      <w:pPr>
        <w:spacing w:line="0" w:lineRule="atLeast"/>
        <w:ind w:right="-619"/>
        <w:jc w:val="center"/>
        <w:rPr>
          <w:rFonts w:ascii="Arial" w:eastAsia="Arial" w:hAnsi="Arial"/>
        </w:rPr>
      </w:pPr>
      <w:r>
        <w:rPr>
          <w:rFonts w:ascii="Arial" w:eastAsia="Arial" w:hAnsi="Arial"/>
        </w:rPr>
        <w:t xml:space="preserve">ВГО “Асоціація </w:t>
      </w:r>
      <w:proofErr w:type="spellStart"/>
      <w:r>
        <w:rPr>
          <w:rFonts w:ascii="Arial" w:eastAsia="Arial" w:hAnsi="Arial"/>
        </w:rPr>
        <w:t>агроекологів</w:t>
      </w:r>
      <w:proofErr w:type="spellEnd"/>
      <w:r>
        <w:rPr>
          <w:rFonts w:ascii="Arial" w:eastAsia="Arial" w:hAnsi="Arial"/>
        </w:rPr>
        <w:t xml:space="preserve"> України”</w:t>
      </w:r>
    </w:p>
    <w:p w:rsidR="00F506A8" w:rsidRDefault="00F506A8" w:rsidP="00F506A8">
      <w:pPr>
        <w:spacing w:line="235" w:lineRule="auto"/>
        <w:ind w:right="-599"/>
        <w:jc w:val="center"/>
        <w:rPr>
          <w:rFonts w:ascii="Arial" w:eastAsia="Arial" w:hAnsi="Arial"/>
        </w:rPr>
      </w:pPr>
      <w:proofErr w:type="spellStart"/>
      <w:r>
        <w:rPr>
          <w:rFonts w:ascii="Arial" w:eastAsia="Arial" w:hAnsi="Arial"/>
        </w:rPr>
        <w:t>Вагенінгенский</w:t>
      </w:r>
      <w:proofErr w:type="spellEnd"/>
      <w:r>
        <w:rPr>
          <w:rFonts w:ascii="Arial" w:eastAsia="Arial" w:hAnsi="Arial"/>
        </w:rPr>
        <w:t xml:space="preserve"> університет та науково-дослідний центр, м. </w:t>
      </w:r>
      <w:proofErr w:type="spellStart"/>
      <w:r>
        <w:rPr>
          <w:rFonts w:ascii="Arial" w:eastAsia="Arial" w:hAnsi="Arial"/>
        </w:rPr>
        <w:t>Вагенінген</w:t>
      </w:r>
      <w:proofErr w:type="spellEnd"/>
      <w:r>
        <w:rPr>
          <w:rFonts w:ascii="Arial" w:eastAsia="Arial" w:hAnsi="Arial"/>
        </w:rPr>
        <w:t xml:space="preserve"> (Нідерланди)</w:t>
      </w:r>
    </w:p>
    <w:p w:rsidR="00F506A8" w:rsidRDefault="00F506A8" w:rsidP="00F506A8">
      <w:pPr>
        <w:spacing w:line="20" w:lineRule="exact"/>
        <w:rPr>
          <w:rFonts w:ascii="Times New Roman" w:eastAsia="Times New Roman" w:hAnsi="Times New Roman"/>
        </w:rPr>
      </w:pPr>
      <w:r>
        <w:rPr>
          <w:rFonts w:ascii="Arial" w:eastAsia="Arial" w:hAnsi="Arial"/>
          <w:noProof/>
        </w:rPr>
        <w:drawing>
          <wp:anchor distT="0" distB="0" distL="114300" distR="114300" simplePos="0" relativeHeight="251660288" behindDoc="1" locked="0" layoutInCell="1" allowOverlap="1" wp14:anchorId="7C355909" wp14:editId="25A5B957">
            <wp:simplePos x="0" y="0"/>
            <wp:positionH relativeFrom="column">
              <wp:posOffset>2691130</wp:posOffset>
            </wp:positionH>
            <wp:positionV relativeFrom="paragraph">
              <wp:posOffset>454025</wp:posOffset>
            </wp:positionV>
            <wp:extent cx="3550920" cy="795655"/>
            <wp:effectExtent l="0" t="0" r="0" b="4445"/>
            <wp:wrapNone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50920" cy="7956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3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55" w:lineRule="auto"/>
        <w:ind w:left="4740" w:right="20" w:firstLine="1071"/>
        <w:rPr>
          <w:rFonts w:ascii="Arial" w:eastAsia="Arial" w:hAnsi="Arial"/>
          <w:b/>
          <w:i/>
          <w:sz w:val="21"/>
        </w:rPr>
      </w:pPr>
      <w:r>
        <w:rPr>
          <w:rFonts w:ascii="Arial" w:eastAsia="Arial" w:hAnsi="Arial"/>
          <w:b/>
          <w:i/>
          <w:sz w:val="21"/>
        </w:rPr>
        <w:t>Кафедра екології, збалансованого природокористування та захисту довкілля</w:t>
      </w:r>
    </w:p>
    <w:p w:rsidR="00F506A8" w:rsidRDefault="00F506A8" w:rsidP="00F506A8">
      <w:pPr>
        <w:spacing w:line="246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0" w:lineRule="atLeast"/>
        <w:jc w:val="right"/>
        <w:rPr>
          <w:rFonts w:ascii="Arial" w:eastAsia="Arial" w:hAnsi="Arial"/>
          <w:b/>
          <w:i/>
          <w:sz w:val="22"/>
        </w:rPr>
      </w:pPr>
      <w:r>
        <w:rPr>
          <w:rFonts w:ascii="Arial" w:eastAsia="Arial" w:hAnsi="Arial"/>
          <w:b/>
          <w:i/>
          <w:sz w:val="22"/>
        </w:rPr>
        <w:t>Кафедра захисту рослин</w:t>
      </w:r>
    </w:p>
    <w:p w:rsidR="00F506A8" w:rsidRDefault="00F506A8" w:rsidP="00F506A8">
      <w:pPr>
        <w:spacing w:line="209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numPr>
          <w:ilvl w:val="0"/>
          <w:numId w:val="1"/>
        </w:numPr>
        <w:tabs>
          <w:tab w:val="left" w:pos="969"/>
        </w:tabs>
        <w:spacing w:line="275" w:lineRule="auto"/>
        <w:ind w:left="3380" w:right="420" w:hanging="2779"/>
        <w:rPr>
          <w:rFonts w:ascii="Tahoma" w:eastAsia="Tahoma" w:hAnsi="Tahoma"/>
          <w:b/>
          <w:sz w:val="48"/>
        </w:rPr>
      </w:pPr>
      <w:r>
        <w:rPr>
          <w:rFonts w:ascii="Tahoma" w:eastAsia="Tahoma" w:hAnsi="Tahoma"/>
          <w:b/>
          <w:sz w:val="48"/>
        </w:rPr>
        <w:t>Міжнародна науково-практичної конференції</w:t>
      </w:r>
    </w:p>
    <w:p w:rsidR="00F506A8" w:rsidRDefault="00F506A8" w:rsidP="00F506A8">
      <w:pPr>
        <w:spacing w:line="208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0" w:lineRule="atLeast"/>
        <w:ind w:left="1460"/>
        <w:rPr>
          <w:rFonts w:ascii="Tahoma" w:eastAsia="Tahoma" w:hAnsi="Tahoma"/>
          <w:b/>
          <w:color w:val="1F497D"/>
          <w:sz w:val="60"/>
        </w:rPr>
      </w:pPr>
      <w:r>
        <w:rPr>
          <w:rFonts w:ascii="Tahoma" w:eastAsia="Tahoma" w:hAnsi="Tahoma"/>
          <w:b/>
          <w:color w:val="1F497D"/>
          <w:sz w:val="60"/>
        </w:rPr>
        <w:t>ЗБІРНИК МАТЕРІАЛІВ</w:t>
      </w:r>
    </w:p>
    <w:p w:rsidR="00F506A8" w:rsidRDefault="00F506A8" w:rsidP="00F506A8">
      <w:pPr>
        <w:spacing w:line="313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75" w:lineRule="auto"/>
        <w:ind w:left="260" w:right="600"/>
        <w:rPr>
          <w:rFonts w:ascii="Tahoma" w:eastAsia="Tahoma" w:hAnsi="Tahoma"/>
          <w:b/>
          <w:color w:val="006600"/>
          <w:sz w:val="40"/>
        </w:rPr>
      </w:pPr>
      <w:r>
        <w:rPr>
          <w:rFonts w:ascii="Tahoma" w:eastAsia="Tahoma" w:hAnsi="Tahoma"/>
          <w:b/>
          <w:color w:val="006600"/>
          <w:sz w:val="40"/>
        </w:rPr>
        <w:t>«Екологічні проблеми навколишнього середовища та раціонального природокористування в контексті сталого розвитку»</w:t>
      </w:r>
    </w:p>
    <w:p w:rsidR="00F506A8" w:rsidRDefault="00F506A8" w:rsidP="00F506A8">
      <w:pPr>
        <w:spacing w:line="20" w:lineRule="exact"/>
        <w:rPr>
          <w:rFonts w:ascii="Times New Roman" w:eastAsia="Times New Roman" w:hAnsi="Times New Roman"/>
        </w:rPr>
      </w:pPr>
      <w:r>
        <w:rPr>
          <w:rFonts w:ascii="Tahoma" w:eastAsia="Tahoma" w:hAnsi="Tahoma"/>
          <w:b/>
          <w:noProof/>
          <w:color w:val="006600"/>
          <w:sz w:val="40"/>
        </w:rPr>
        <w:drawing>
          <wp:anchor distT="0" distB="0" distL="114300" distR="114300" simplePos="0" relativeHeight="251661312" behindDoc="1" locked="0" layoutInCell="1" allowOverlap="1" wp14:anchorId="61C3F6E0" wp14:editId="35E2D906">
            <wp:simplePos x="0" y="0"/>
            <wp:positionH relativeFrom="column">
              <wp:posOffset>167640</wp:posOffset>
            </wp:positionH>
            <wp:positionV relativeFrom="paragraph">
              <wp:posOffset>2293620</wp:posOffset>
            </wp:positionV>
            <wp:extent cx="5934710" cy="204470"/>
            <wp:effectExtent l="0" t="0" r="8890" b="5080"/>
            <wp:wrapNone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204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ahoma" w:eastAsia="Tahoma" w:hAnsi="Tahoma"/>
          <w:b/>
          <w:noProof/>
          <w:color w:val="006600"/>
          <w:sz w:val="40"/>
        </w:rPr>
        <w:drawing>
          <wp:anchor distT="0" distB="0" distL="114300" distR="114300" simplePos="0" relativeHeight="251662336" behindDoc="1" locked="0" layoutInCell="1" allowOverlap="1" wp14:anchorId="5AAC995D" wp14:editId="2A846AFD">
            <wp:simplePos x="0" y="0"/>
            <wp:positionH relativeFrom="column">
              <wp:posOffset>1637030</wp:posOffset>
            </wp:positionH>
            <wp:positionV relativeFrom="paragraph">
              <wp:posOffset>-302895</wp:posOffset>
            </wp:positionV>
            <wp:extent cx="4553585" cy="2334895"/>
            <wp:effectExtent l="0" t="0" r="0" b="8255"/>
            <wp:wrapNone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3585" cy="2334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387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numPr>
          <w:ilvl w:val="0"/>
          <w:numId w:val="2"/>
        </w:numPr>
        <w:tabs>
          <w:tab w:val="left" w:pos="800"/>
        </w:tabs>
        <w:spacing w:line="0" w:lineRule="atLeast"/>
        <w:ind w:left="800" w:hanging="391"/>
        <w:rPr>
          <w:rFonts w:ascii="Arial" w:eastAsia="Arial" w:hAnsi="Arial"/>
          <w:b/>
          <w:sz w:val="28"/>
        </w:rPr>
      </w:pPr>
      <w:r>
        <w:rPr>
          <w:rFonts w:ascii="Arial" w:eastAsia="Arial" w:hAnsi="Arial"/>
          <w:b/>
          <w:sz w:val="28"/>
        </w:rPr>
        <w:t>травня 2019 року м. Полтава, Україна</w:t>
      </w:r>
    </w:p>
    <w:p w:rsidR="00F506A8" w:rsidRDefault="00F506A8" w:rsidP="00F506A8">
      <w:pPr>
        <w:spacing w:line="20" w:lineRule="exact"/>
        <w:rPr>
          <w:rFonts w:ascii="Times New Roman" w:eastAsia="Times New Roman" w:hAnsi="Times New Roman"/>
        </w:rPr>
      </w:pPr>
      <w:r>
        <w:rPr>
          <w:rFonts w:ascii="Arial" w:eastAsia="Arial" w:hAnsi="Arial"/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35093C76" wp14:editId="3E613875">
                <wp:simplePos x="0" y="0"/>
                <wp:positionH relativeFrom="column">
                  <wp:posOffset>165735</wp:posOffset>
                </wp:positionH>
                <wp:positionV relativeFrom="paragraph">
                  <wp:posOffset>32385</wp:posOffset>
                </wp:positionV>
                <wp:extent cx="5939790" cy="0"/>
                <wp:effectExtent l="22860" t="27305" r="19050" b="20320"/>
                <wp:wrapNone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39790" cy="0"/>
                        </a:xfrm>
                        <a:prstGeom prst="line">
                          <a:avLst/>
                        </a:prstGeom>
                        <a:noFill/>
                        <a:ln w="36194">
                          <a:solidFill>
                            <a:srgbClr val="4F81BD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" o:spid="_x0000_s1026" style="position:absolute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.05pt,2.55pt" to="480.75pt,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" strokecolor="#4f81bd" strokeweight="1.0054mm"/>
            </w:pict>
          </mc:Fallback>
        </mc:AlternateContent>
      </w:r>
    </w:p>
    <w:p w:rsidR="00F506A8" w:rsidRDefault="00F506A8" w:rsidP="00F506A8">
      <w:pPr>
        <w:spacing w:line="20" w:lineRule="exact"/>
        <w:rPr>
          <w:rFonts w:ascii="Times New Roman" w:eastAsia="Times New Roman" w:hAnsi="Times New Roman"/>
        </w:rPr>
        <w:sectPr w:rsidR="00F506A8">
          <w:pgSz w:w="11900" w:h="16838"/>
          <w:pgMar w:top="1128" w:right="764" w:bottom="149" w:left="1440" w:header="0" w:footer="0" w:gutter="0"/>
          <w:cols w:space="0" w:equalWidth="0">
            <w:col w:w="9700"/>
          </w:cols>
          <w:docGrid w:linePitch="360"/>
        </w:sectPr>
      </w:pPr>
    </w:p>
    <w:p w:rsidR="00F506A8" w:rsidRDefault="00F506A8" w:rsidP="00F506A8">
      <w:pPr>
        <w:spacing w:line="225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0" w:lineRule="atLeast"/>
        <w:ind w:right="-179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3</w:t>
      </w:r>
    </w:p>
    <w:p w:rsidR="00F506A8" w:rsidRDefault="00F506A8" w:rsidP="00F506A8">
      <w:pPr>
        <w:spacing w:line="0" w:lineRule="atLeast"/>
        <w:ind w:right="-179"/>
        <w:jc w:val="center"/>
        <w:rPr>
          <w:rFonts w:ascii="Times New Roman" w:eastAsia="Times New Roman" w:hAnsi="Times New Roman"/>
          <w:sz w:val="24"/>
        </w:rPr>
        <w:sectPr w:rsidR="00F506A8">
          <w:type w:val="continuous"/>
          <w:pgSz w:w="11900" w:h="16838"/>
          <w:pgMar w:top="1128" w:right="764" w:bottom="149" w:left="1440" w:header="0" w:footer="0" w:gutter="0"/>
          <w:cols w:space="0" w:equalWidth="0">
            <w:col w:w="9700"/>
          </w:cols>
          <w:docGrid w:linePitch="360"/>
        </w:sectPr>
      </w:pPr>
    </w:p>
    <w:p w:rsidR="00F506A8" w:rsidRDefault="00F506A8" w:rsidP="00F506A8">
      <w:pPr>
        <w:spacing w:line="0" w:lineRule="atLeast"/>
        <w:rPr>
          <w:rFonts w:ascii="Times New Roman" w:eastAsia="Times New Roman" w:hAnsi="Times New Roman"/>
          <w:b/>
        </w:rPr>
      </w:pPr>
      <w:bookmarkStart w:id="1" w:name="page4"/>
      <w:bookmarkEnd w:id="1"/>
      <w:r>
        <w:rPr>
          <w:rFonts w:ascii="Times New Roman" w:eastAsia="Times New Roman" w:hAnsi="Times New Roman"/>
          <w:b/>
        </w:rPr>
        <w:lastRenderedPageBreak/>
        <w:t>УДК 502/504:631.95</w:t>
      </w:r>
    </w:p>
    <w:p w:rsidR="00F506A8" w:rsidRDefault="00F506A8" w:rsidP="00F506A8">
      <w:pPr>
        <w:spacing w:line="34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0" w:lineRule="atLeast"/>
        <w:rPr>
          <w:rFonts w:ascii="Times New Roman" w:eastAsia="Times New Roman" w:hAnsi="Times New Roman"/>
          <w:b/>
        </w:rPr>
      </w:pPr>
      <w:r>
        <w:rPr>
          <w:rFonts w:ascii="Times New Roman" w:eastAsia="Times New Roman" w:hAnsi="Times New Roman"/>
          <w:b/>
        </w:rPr>
        <w:t>Е 45</w:t>
      </w:r>
    </w:p>
    <w:p w:rsidR="00F506A8" w:rsidRDefault="00F506A8" w:rsidP="00F506A8">
      <w:pPr>
        <w:spacing w:line="399" w:lineRule="exact"/>
        <w:rPr>
          <w:rFonts w:ascii="Times New Roman" w:eastAsia="Times New Roman" w:hAnsi="Times New Roman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960"/>
        <w:gridCol w:w="3380"/>
      </w:tblGrid>
      <w:tr w:rsidR="00F506A8" w:rsidTr="00053C1B">
        <w:trPr>
          <w:trHeight w:val="253"/>
        </w:trPr>
        <w:tc>
          <w:tcPr>
            <w:tcW w:w="5960" w:type="dxa"/>
            <w:shd w:val="clear" w:color="auto" w:fill="auto"/>
            <w:vAlign w:val="bottom"/>
          </w:tcPr>
          <w:p w:rsidR="00F506A8" w:rsidRDefault="00F506A8" w:rsidP="00053C1B">
            <w:pPr>
              <w:spacing w:line="0" w:lineRule="atLeast"/>
              <w:ind w:left="700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 xml:space="preserve">Друкується  за  ухвалою  факультету  </w:t>
            </w:r>
            <w:proofErr w:type="spellStart"/>
            <w:r>
              <w:rPr>
                <w:rFonts w:ascii="Times New Roman" w:eastAsia="Times New Roman" w:hAnsi="Times New Roman"/>
                <w:sz w:val="22"/>
              </w:rPr>
              <w:t>агротехнологій</w:t>
            </w:r>
            <w:proofErr w:type="spellEnd"/>
          </w:p>
        </w:tc>
        <w:tc>
          <w:tcPr>
            <w:tcW w:w="3380" w:type="dxa"/>
            <w:shd w:val="clear" w:color="auto" w:fill="auto"/>
            <w:vAlign w:val="bottom"/>
          </w:tcPr>
          <w:p w:rsidR="00F506A8" w:rsidRDefault="00F506A8" w:rsidP="00053C1B">
            <w:pPr>
              <w:spacing w:line="0" w:lineRule="atLeas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та  екології  (Протокол  №  4  від</w:t>
            </w:r>
          </w:p>
        </w:tc>
      </w:tr>
      <w:tr w:rsidR="00F506A8" w:rsidTr="00053C1B">
        <w:trPr>
          <w:trHeight w:val="255"/>
        </w:trPr>
        <w:tc>
          <w:tcPr>
            <w:tcW w:w="5960" w:type="dxa"/>
            <w:shd w:val="clear" w:color="auto" w:fill="auto"/>
            <w:vAlign w:val="bottom"/>
          </w:tcPr>
          <w:p w:rsidR="00F506A8" w:rsidRDefault="00F506A8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26 травня 2019 року.)  та  кафедри  екології,  збалансованого</w:t>
            </w:r>
          </w:p>
        </w:tc>
        <w:tc>
          <w:tcPr>
            <w:tcW w:w="3380" w:type="dxa"/>
            <w:shd w:val="clear" w:color="auto" w:fill="auto"/>
            <w:vAlign w:val="bottom"/>
          </w:tcPr>
          <w:p w:rsidR="00F506A8" w:rsidRDefault="00F506A8" w:rsidP="00053C1B">
            <w:pPr>
              <w:spacing w:line="0" w:lineRule="atLeas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природокористування  та  захисту</w:t>
            </w:r>
          </w:p>
        </w:tc>
      </w:tr>
      <w:tr w:rsidR="00F506A8" w:rsidTr="00053C1B">
        <w:trPr>
          <w:trHeight w:val="254"/>
        </w:trPr>
        <w:tc>
          <w:tcPr>
            <w:tcW w:w="5960" w:type="dxa"/>
            <w:shd w:val="clear" w:color="auto" w:fill="auto"/>
            <w:vAlign w:val="bottom"/>
          </w:tcPr>
          <w:p w:rsidR="00F506A8" w:rsidRDefault="00F506A8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довкілля (Протокол № 24 від  15  травня 2019 року.)</w:t>
            </w:r>
          </w:p>
        </w:tc>
        <w:tc>
          <w:tcPr>
            <w:tcW w:w="3380" w:type="dxa"/>
            <w:shd w:val="clear" w:color="auto" w:fill="auto"/>
            <w:vAlign w:val="bottom"/>
          </w:tcPr>
          <w:p w:rsidR="00F506A8" w:rsidRDefault="00F506A8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F506A8" w:rsidTr="00053C1B">
        <w:trPr>
          <w:trHeight w:val="726"/>
        </w:trPr>
        <w:tc>
          <w:tcPr>
            <w:tcW w:w="5960" w:type="dxa"/>
            <w:shd w:val="clear" w:color="auto" w:fill="auto"/>
            <w:vAlign w:val="bottom"/>
          </w:tcPr>
          <w:p w:rsidR="00F506A8" w:rsidRDefault="00F506A8" w:rsidP="00053C1B">
            <w:pPr>
              <w:spacing w:line="0" w:lineRule="atLeas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Збірник матеріалів  І Міжнародної науково-практичної конференції</w:t>
            </w:r>
          </w:p>
        </w:tc>
        <w:tc>
          <w:tcPr>
            <w:tcW w:w="3380" w:type="dxa"/>
            <w:shd w:val="clear" w:color="auto" w:fill="auto"/>
            <w:vAlign w:val="bottom"/>
          </w:tcPr>
          <w:p w:rsidR="00F506A8" w:rsidRDefault="00F506A8" w:rsidP="00053C1B">
            <w:pPr>
              <w:spacing w:line="0" w:lineRule="atLeast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«Екологічні проблеми навколишнього</w:t>
            </w:r>
          </w:p>
        </w:tc>
      </w:tr>
    </w:tbl>
    <w:p w:rsidR="00F506A8" w:rsidRDefault="00F506A8" w:rsidP="00F506A8">
      <w:pPr>
        <w:spacing w:line="43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61" w:lineRule="auto"/>
        <w:ind w:right="264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середовища та раціонального природокористування в контексті сталого розвитку» – 16 травня 2019, Полтава – 160 с.</w:t>
      </w: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332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numPr>
          <w:ilvl w:val="0"/>
          <w:numId w:val="3"/>
        </w:numPr>
        <w:tabs>
          <w:tab w:val="left" w:pos="691"/>
        </w:tabs>
        <w:spacing w:line="239" w:lineRule="auto"/>
        <w:ind w:right="264" w:firstLine="417"/>
        <w:jc w:val="both"/>
        <w:rPr>
          <w:rFonts w:ascii="Times New Roman" w:eastAsia="Times New Roman" w:hAnsi="Times New Roman"/>
          <w:sz w:val="22"/>
        </w:rPr>
      </w:pPr>
      <w:r>
        <w:rPr>
          <w:rFonts w:ascii="Times New Roman" w:eastAsia="Times New Roman" w:hAnsi="Times New Roman"/>
          <w:sz w:val="22"/>
        </w:rPr>
        <w:t xml:space="preserve">збірнику представлені матеріали конференції за наступними напрямами: аналіз, оцінка, моделювання та прогнозування стану навколишнього середовища; екологічні та соціально-економічні аспекти сталого розвитку урбанізованих територій; . сучасні проблеми використання, відтворення та охорони природних ресурсів в контексті сталого розвитку; зміни клімату та їх наслідки для природних екосистем; екологізація </w:t>
      </w:r>
      <w:proofErr w:type="spellStart"/>
      <w:r>
        <w:rPr>
          <w:rFonts w:ascii="Times New Roman" w:eastAsia="Times New Roman" w:hAnsi="Times New Roman"/>
          <w:sz w:val="22"/>
        </w:rPr>
        <w:t>урбосистем</w:t>
      </w:r>
      <w:proofErr w:type="spellEnd"/>
      <w:r>
        <w:rPr>
          <w:rFonts w:ascii="Times New Roman" w:eastAsia="Times New Roman" w:hAnsi="Times New Roman"/>
          <w:sz w:val="22"/>
        </w:rPr>
        <w:t xml:space="preserve"> та створення </w:t>
      </w:r>
      <w:proofErr w:type="spellStart"/>
      <w:r>
        <w:rPr>
          <w:rFonts w:ascii="Times New Roman" w:eastAsia="Times New Roman" w:hAnsi="Times New Roman"/>
          <w:sz w:val="22"/>
        </w:rPr>
        <w:t>екополісів</w:t>
      </w:r>
      <w:proofErr w:type="spellEnd"/>
      <w:r>
        <w:rPr>
          <w:rFonts w:ascii="Times New Roman" w:eastAsia="Times New Roman" w:hAnsi="Times New Roman"/>
          <w:sz w:val="22"/>
        </w:rPr>
        <w:t xml:space="preserve">: органічна продукція, </w:t>
      </w:r>
      <w:proofErr w:type="spellStart"/>
      <w:r>
        <w:rPr>
          <w:rFonts w:ascii="Times New Roman" w:eastAsia="Times New Roman" w:hAnsi="Times New Roman"/>
          <w:sz w:val="22"/>
        </w:rPr>
        <w:t>екобудівництво</w:t>
      </w:r>
      <w:proofErr w:type="spellEnd"/>
      <w:r>
        <w:rPr>
          <w:rFonts w:ascii="Times New Roman" w:eastAsia="Times New Roman" w:hAnsi="Times New Roman"/>
          <w:sz w:val="22"/>
        </w:rPr>
        <w:t xml:space="preserve">, </w:t>
      </w:r>
      <w:proofErr w:type="spellStart"/>
      <w:r>
        <w:rPr>
          <w:rFonts w:ascii="Times New Roman" w:eastAsia="Times New Roman" w:hAnsi="Times New Roman"/>
          <w:sz w:val="22"/>
        </w:rPr>
        <w:t>екотуризм</w:t>
      </w:r>
      <w:proofErr w:type="spellEnd"/>
      <w:r>
        <w:rPr>
          <w:rFonts w:ascii="Times New Roman" w:eastAsia="Times New Roman" w:hAnsi="Times New Roman"/>
          <w:sz w:val="22"/>
        </w:rPr>
        <w:t>; екологічна освіта та етика. участь громадськості у вирішенні екологічних проблем.</w:t>
      </w:r>
    </w:p>
    <w:p w:rsidR="00F506A8" w:rsidRDefault="00F506A8" w:rsidP="00F506A8">
      <w:pPr>
        <w:spacing w:line="128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38" w:lineRule="auto"/>
        <w:ind w:right="264" w:firstLine="427"/>
        <w:jc w:val="both"/>
        <w:rPr>
          <w:rFonts w:ascii="Times New Roman" w:eastAsia="Times New Roman" w:hAnsi="Times New Roman"/>
          <w:sz w:val="22"/>
        </w:rPr>
      </w:pPr>
      <w:r>
        <w:rPr>
          <w:rFonts w:ascii="Times New Roman" w:eastAsia="Times New Roman" w:hAnsi="Times New Roman"/>
          <w:sz w:val="22"/>
        </w:rPr>
        <w:t>Матеріали призначені для наукових співробітників, викладачів, студентів й аспірантів вищих навчальних закладів, фахівців і керівників сільськогосподарських та переробних підприємств АПК різної організаційно-правової форми, працівників державного управління, освіти та місцевого самоврядування, всіх, кого цікавить проблематика розвитку екологічного господарювання, суспільства, сільського господарства й економіки.</w:t>
      </w:r>
    </w:p>
    <w:p w:rsidR="00F506A8" w:rsidRDefault="00F506A8" w:rsidP="00F506A8">
      <w:pPr>
        <w:spacing w:line="122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0" w:lineRule="atLeast"/>
        <w:ind w:left="420"/>
        <w:rPr>
          <w:rFonts w:ascii="Times New Roman" w:eastAsia="Times New Roman" w:hAnsi="Times New Roman"/>
          <w:sz w:val="22"/>
        </w:rPr>
      </w:pPr>
      <w:r>
        <w:rPr>
          <w:rFonts w:ascii="Times New Roman" w:eastAsia="Times New Roman" w:hAnsi="Times New Roman"/>
          <w:sz w:val="22"/>
        </w:rPr>
        <w:t>Матеріали видані в авторській редакції.</w:t>
      </w: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55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0" w:lineRule="atLeast"/>
        <w:rPr>
          <w:rFonts w:ascii="Times New Roman" w:eastAsia="Times New Roman" w:hAnsi="Times New Roman"/>
          <w:b/>
          <w:i/>
          <w:sz w:val="24"/>
        </w:rPr>
      </w:pPr>
      <w:r>
        <w:rPr>
          <w:rFonts w:ascii="Times New Roman" w:eastAsia="Times New Roman" w:hAnsi="Times New Roman"/>
          <w:b/>
          <w:i/>
          <w:sz w:val="24"/>
        </w:rPr>
        <w:t>Рецензенти:</w:t>
      </w:r>
    </w:p>
    <w:p w:rsidR="00F506A8" w:rsidRDefault="00F506A8" w:rsidP="00F506A8">
      <w:pPr>
        <w:spacing w:line="1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tabs>
          <w:tab w:val="left" w:pos="1620"/>
        </w:tabs>
        <w:spacing w:line="227" w:lineRule="auto"/>
        <w:ind w:left="1640" w:right="264" w:hanging="1987"/>
        <w:jc w:val="both"/>
        <w:rPr>
          <w:rFonts w:ascii="Times New Roman" w:eastAsia="Times New Roman" w:hAnsi="Times New Roman"/>
          <w:color w:val="000000"/>
          <w:sz w:val="22"/>
        </w:rPr>
      </w:pPr>
      <w:hyperlink r:id="rId10" w:history="1">
        <w:r>
          <w:rPr>
            <w:rFonts w:ascii="Times New Roman" w:eastAsia="Times New Roman" w:hAnsi="Times New Roman"/>
            <w:b/>
            <w:sz w:val="24"/>
          </w:rPr>
          <w:t>Дегтярьов В.</w:t>
        </w:r>
      </w:hyperlink>
      <w:r>
        <w:rPr>
          <w:rFonts w:ascii="Times New Roman" w:eastAsia="Times New Roman" w:hAnsi="Times New Roman"/>
          <w:b/>
          <w:sz w:val="24"/>
        </w:rPr>
        <w:tab/>
      </w:r>
      <w:hyperlink r:id="rId11" w:history="1">
        <w:r>
          <w:rPr>
            <w:rFonts w:ascii="Times New Roman" w:eastAsia="Times New Roman" w:hAnsi="Times New Roman"/>
            <w:b/>
            <w:sz w:val="24"/>
          </w:rPr>
          <w:t xml:space="preserve">В. </w:t>
        </w:r>
      </w:hyperlink>
      <w:r>
        <w:rPr>
          <w:rFonts w:ascii="Times New Roman" w:eastAsia="Times New Roman" w:hAnsi="Times New Roman"/>
          <w:b/>
          <w:sz w:val="22"/>
        </w:rPr>
        <w:t>-</w:t>
      </w:r>
      <w:r>
        <w:rPr>
          <w:rFonts w:ascii="Times New Roman" w:eastAsia="Times New Roman" w:hAnsi="Times New Roman"/>
          <w:b/>
          <w:sz w:val="24"/>
        </w:rPr>
        <w:t xml:space="preserve"> </w:t>
      </w:r>
      <w:r>
        <w:rPr>
          <w:rFonts w:ascii="Times New Roman" w:eastAsia="Times New Roman" w:hAnsi="Times New Roman"/>
          <w:color w:val="080808"/>
          <w:sz w:val="22"/>
        </w:rPr>
        <w:t>доктор сільськогосподарських наук, професор,</w:t>
      </w:r>
      <w:r>
        <w:rPr>
          <w:rFonts w:ascii="Times New Roman" w:eastAsia="Times New Roman" w:hAnsi="Times New Roman"/>
          <w:b/>
          <w:sz w:val="24"/>
        </w:rPr>
        <w:t xml:space="preserve"> </w:t>
      </w:r>
      <w:r>
        <w:rPr>
          <w:rFonts w:ascii="Times New Roman" w:eastAsia="Times New Roman" w:hAnsi="Times New Roman"/>
          <w:color w:val="212121"/>
          <w:sz w:val="22"/>
        </w:rPr>
        <w:t>завідувач кафедри</w:t>
      </w:r>
      <w:r>
        <w:rPr>
          <w:rFonts w:ascii="Times New Roman" w:eastAsia="Times New Roman" w:hAnsi="Times New Roman"/>
          <w:b/>
          <w:sz w:val="24"/>
        </w:rPr>
        <w:t xml:space="preserve"> </w:t>
      </w:r>
      <w:r>
        <w:rPr>
          <w:rFonts w:ascii="Times New Roman" w:eastAsia="Times New Roman" w:hAnsi="Times New Roman"/>
          <w:color w:val="212121"/>
          <w:sz w:val="22"/>
        </w:rPr>
        <w:t>ґрунтознавства</w:t>
      </w:r>
      <w:r>
        <w:rPr>
          <w:rFonts w:ascii="Times New Roman" w:eastAsia="Times New Roman" w:hAnsi="Times New Roman"/>
          <w:b/>
          <w:color w:val="212121"/>
          <w:sz w:val="22"/>
        </w:rPr>
        <w:t>,</w:t>
      </w:r>
      <w:r>
        <w:rPr>
          <w:rFonts w:ascii="Times New Roman" w:eastAsia="Times New Roman" w:hAnsi="Times New Roman"/>
          <w:color w:val="212121"/>
          <w:sz w:val="22"/>
        </w:rPr>
        <w:t xml:space="preserve"> </w:t>
      </w:r>
      <w:r>
        <w:rPr>
          <w:rFonts w:ascii="Times New Roman" w:eastAsia="Times New Roman" w:hAnsi="Times New Roman"/>
          <w:color w:val="000000"/>
          <w:sz w:val="22"/>
        </w:rPr>
        <w:t>Харківський національний аграрний університет ім. В.В.</w:t>
      </w:r>
      <w:r>
        <w:rPr>
          <w:rFonts w:ascii="Times New Roman" w:eastAsia="Times New Roman" w:hAnsi="Times New Roman"/>
          <w:color w:val="212121"/>
          <w:sz w:val="22"/>
        </w:rPr>
        <w:t xml:space="preserve"> </w:t>
      </w:r>
      <w:r>
        <w:rPr>
          <w:rFonts w:ascii="Times New Roman" w:eastAsia="Times New Roman" w:hAnsi="Times New Roman"/>
          <w:color w:val="000000"/>
          <w:sz w:val="22"/>
        </w:rPr>
        <w:t>Докучаєва, м. Харків</w:t>
      </w: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304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0" w:lineRule="atLeast"/>
        <w:rPr>
          <w:rFonts w:ascii="Times New Roman" w:eastAsia="Times New Roman" w:hAnsi="Times New Roman"/>
          <w:sz w:val="22"/>
        </w:rPr>
      </w:pPr>
      <w:proofErr w:type="spellStart"/>
      <w:r>
        <w:rPr>
          <w:rFonts w:ascii="Times New Roman" w:eastAsia="Times New Roman" w:hAnsi="Times New Roman"/>
          <w:b/>
          <w:sz w:val="24"/>
        </w:rPr>
        <w:t>Харитонов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М. М. </w:t>
      </w:r>
      <w:r>
        <w:rPr>
          <w:rFonts w:ascii="Times New Roman" w:eastAsia="Times New Roman" w:hAnsi="Times New Roman"/>
          <w:b/>
          <w:sz w:val="22"/>
        </w:rPr>
        <w:t>-</w:t>
      </w:r>
      <w:r>
        <w:rPr>
          <w:rFonts w:ascii="Times New Roman" w:eastAsia="Times New Roman" w:hAnsi="Times New Roman"/>
          <w:b/>
          <w:sz w:val="24"/>
        </w:rPr>
        <w:t xml:space="preserve"> </w:t>
      </w:r>
      <w:r>
        <w:rPr>
          <w:rFonts w:ascii="Times New Roman" w:eastAsia="Times New Roman" w:hAnsi="Times New Roman"/>
          <w:sz w:val="22"/>
        </w:rPr>
        <w:t>доктор сільськогосподарських наук, професор, керівник центру природного</w:t>
      </w:r>
    </w:p>
    <w:p w:rsidR="00F506A8" w:rsidRDefault="00F506A8" w:rsidP="00F506A8">
      <w:pPr>
        <w:spacing w:line="4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35" w:lineRule="auto"/>
        <w:ind w:left="1980" w:right="244"/>
        <w:rPr>
          <w:rFonts w:ascii="Times New Roman" w:eastAsia="Times New Roman" w:hAnsi="Times New Roman"/>
          <w:sz w:val="22"/>
        </w:rPr>
      </w:pPr>
      <w:r>
        <w:rPr>
          <w:rFonts w:ascii="Times New Roman" w:eastAsia="Times New Roman" w:hAnsi="Times New Roman"/>
          <w:sz w:val="22"/>
        </w:rPr>
        <w:t>агровиробництва, Дніпровський державний аграрно-економічний університет, м. Дніпро</w:t>
      </w: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78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35" w:lineRule="auto"/>
        <w:ind w:right="264" w:firstLine="710"/>
        <w:rPr>
          <w:rFonts w:ascii="Times New Roman" w:eastAsia="Times New Roman" w:hAnsi="Times New Roman"/>
          <w:sz w:val="22"/>
        </w:rPr>
      </w:pPr>
      <w:r>
        <w:rPr>
          <w:rFonts w:ascii="Times New Roman" w:eastAsia="Times New Roman" w:hAnsi="Times New Roman"/>
          <w:sz w:val="22"/>
        </w:rPr>
        <w:t>Відповідальність за грамотність, автентичність цитат, достовірність даних та правильність посилань несуть автори наукових робіт</w:t>
      </w:r>
    </w:p>
    <w:p w:rsidR="00F506A8" w:rsidRDefault="00F506A8" w:rsidP="00F506A8">
      <w:pPr>
        <w:spacing w:line="235" w:lineRule="auto"/>
        <w:ind w:right="264" w:firstLine="710"/>
        <w:rPr>
          <w:rFonts w:ascii="Times New Roman" w:eastAsia="Times New Roman" w:hAnsi="Times New Roman"/>
          <w:sz w:val="22"/>
        </w:rPr>
        <w:sectPr w:rsidR="00F506A8">
          <w:pgSz w:w="11900" w:h="16838"/>
          <w:pgMar w:top="1132" w:right="1440" w:bottom="149" w:left="860" w:header="0" w:footer="0" w:gutter="0"/>
          <w:cols w:space="0" w:equalWidth="0">
            <w:col w:w="9604"/>
          </w:cols>
          <w:docGrid w:linePitch="360"/>
        </w:sectPr>
      </w:pP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3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86" w:lineRule="auto"/>
        <w:ind w:left="1040" w:right="944" w:hanging="90"/>
        <w:rPr>
          <w:rFonts w:ascii="Times New Roman" w:eastAsia="Times New Roman" w:hAnsi="Times New Roman"/>
          <w:b/>
          <w:sz w:val="27"/>
        </w:rPr>
      </w:pPr>
      <w:bookmarkStart w:id="2" w:name="page62"/>
      <w:bookmarkStart w:id="3" w:name="_GoBack"/>
      <w:bookmarkEnd w:id="2"/>
      <w:bookmarkEnd w:id="3"/>
      <w:r>
        <w:rPr>
          <w:rFonts w:ascii="Times New Roman" w:eastAsia="Times New Roman" w:hAnsi="Times New Roman"/>
          <w:noProof/>
          <w:sz w:val="24"/>
        </w:rPr>
        <w:drawing>
          <wp:anchor distT="0" distB="0" distL="114300" distR="114300" simplePos="0" relativeHeight="251665408" behindDoc="1" locked="0" layoutInCell="1" allowOverlap="1" wp14:anchorId="5D34D4F1" wp14:editId="4EDA17DD">
            <wp:simplePos x="0" y="0"/>
            <wp:positionH relativeFrom="page">
              <wp:posOffset>521335</wp:posOffset>
            </wp:positionH>
            <wp:positionV relativeFrom="page">
              <wp:posOffset>719455</wp:posOffset>
            </wp:positionV>
            <wp:extent cx="5979795" cy="18415"/>
            <wp:effectExtent l="0" t="0" r="1905" b="635"/>
            <wp:wrapNone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9795" cy="18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/>
          <w:noProof/>
          <w:sz w:val="24"/>
        </w:rPr>
        <w:drawing>
          <wp:anchor distT="0" distB="0" distL="114300" distR="114300" simplePos="0" relativeHeight="251666432" behindDoc="1" locked="0" layoutInCell="1" allowOverlap="1" wp14:anchorId="21D98C80" wp14:editId="31EFDF52">
            <wp:simplePos x="0" y="0"/>
            <wp:positionH relativeFrom="page">
              <wp:posOffset>521335</wp:posOffset>
            </wp:positionH>
            <wp:positionV relativeFrom="page">
              <wp:posOffset>774700</wp:posOffset>
            </wp:positionV>
            <wp:extent cx="5979795" cy="8890"/>
            <wp:effectExtent l="0" t="0" r="0" b="0"/>
            <wp:wrapNone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9795" cy="88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/>
          <w:b/>
          <w:sz w:val="27"/>
        </w:rPr>
        <w:t>ОПТИМІЗАЦІЙНА МОДЕЛЬ УПРАВЛІННЯ СИСТЕМОЮ ПОВОДЖЕННЯ З ТВЕРДИМИ ВІДХОДАМИ РЕГІОНУ</w:t>
      </w:r>
    </w:p>
    <w:p w:rsidR="00F506A8" w:rsidRDefault="00F506A8" w:rsidP="00F506A8">
      <w:pPr>
        <w:spacing w:line="2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b/>
          <w:noProof/>
          <w:sz w:val="27"/>
        </w:rPr>
        <w:drawing>
          <wp:anchor distT="0" distB="0" distL="114300" distR="114300" simplePos="0" relativeHeight="251667456" behindDoc="1" locked="0" layoutInCell="1" allowOverlap="1" wp14:anchorId="5A5717F1" wp14:editId="5A3E5982">
            <wp:simplePos x="0" y="0"/>
            <wp:positionH relativeFrom="column">
              <wp:posOffset>-24130</wp:posOffset>
            </wp:positionH>
            <wp:positionV relativeFrom="paragraph">
              <wp:posOffset>55245</wp:posOffset>
            </wp:positionV>
            <wp:extent cx="5979795" cy="18415"/>
            <wp:effectExtent l="0" t="0" r="1905" b="635"/>
            <wp:wrapNone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9795" cy="18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/>
          <w:b/>
          <w:noProof/>
          <w:sz w:val="27"/>
        </w:rPr>
        <w:drawing>
          <wp:anchor distT="0" distB="0" distL="114300" distR="114300" simplePos="0" relativeHeight="251668480" behindDoc="1" locked="0" layoutInCell="1" allowOverlap="1" wp14:anchorId="24FCABB7" wp14:editId="0C545D02">
            <wp:simplePos x="0" y="0"/>
            <wp:positionH relativeFrom="column">
              <wp:posOffset>-24130</wp:posOffset>
            </wp:positionH>
            <wp:positionV relativeFrom="paragraph">
              <wp:posOffset>9525</wp:posOffset>
            </wp:positionV>
            <wp:extent cx="5979795" cy="8890"/>
            <wp:effectExtent l="0" t="0" r="0" b="0"/>
            <wp:wrapNone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9795" cy="88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506A8" w:rsidRDefault="00F506A8" w:rsidP="00F506A8">
      <w:pPr>
        <w:spacing w:line="93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0" w:lineRule="atLeast"/>
        <w:ind w:left="5040"/>
        <w:rPr>
          <w:rFonts w:ascii="Times New Roman" w:eastAsia="Times New Roman" w:hAnsi="Times New Roman"/>
          <w:b/>
          <w:sz w:val="28"/>
        </w:rPr>
      </w:pPr>
      <w:proofErr w:type="spellStart"/>
      <w:r>
        <w:rPr>
          <w:rFonts w:ascii="Times New Roman" w:eastAsia="Times New Roman" w:hAnsi="Times New Roman"/>
          <w:b/>
          <w:sz w:val="28"/>
        </w:rPr>
        <w:t>Самойлік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М. С., </w:t>
      </w:r>
      <w:proofErr w:type="spellStart"/>
      <w:r>
        <w:rPr>
          <w:rFonts w:ascii="Times New Roman" w:eastAsia="Times New Roman" w:hAnsi="Times New Roman"/>
          <w:b/>
          <w:sz w:val="28"/>
        </w:rPr>
        <w:t>Воропіна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В. О.</w:t>
      </w:r>
    </w:p>
    <w:p w:rsidR="00F506A8" w:rsidRDefault="00F506A8" w:rsidP="00F506A8">
      <w:pPr>
        <w:spacing w:line="43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0" w:lineRule="atLeast"/>
        <w:ind w:left="6860"/>
        <w:rPr>
          <w:rFonts w:ascii="Times New Roman" w:eastAsia="Times New Roman" w:hAnsi="Times New Roman"/>
          <w:i/>
          <w:sz w:val="28"/>
        </w:rPr>
      </w:pPr>
      <w:r>
        <w:rPr>
          <w:rFonts w:ascii="Times New Roman" w:eastAsia="Times New Roman" w:hAnsi="Times New Roman"/>
          <w:i/>
          <w:sz w:val="28"/>
        </w:rPr>
        <w:t>м. Полтава, Україна</w:t>
      </w: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33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73" w:lineRule="auto"/>
        <w:ind w:right="264" w:firstLine="566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Необхідним елементом соціально-еколого-економічної рівноваги регіону є ефективне функціонування сфери поводження з твердими відходами (ТВ). У цьому аспекті актуалізується проблема формування нових підходів до управління системою поводження з ТВ, основаної на розробці інноваційної методології і концепції управління нею, як складною еколого-економічною системою.</w:t>
      </w:r>
    </w:p>
    <w:p w:rsidR="00F506A8" w:rsidRDefault="00F506A8" w:rsidP="00F506A8">
      <w:pPr>
        <w:spacing w:line="26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75" w:lineRule="auto"/>
        <w:ind w:right="264" w:firstLine="566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Тверді відходи у процесі поводження з ними проходять наступні стадії життєвого циклу. Перша стадія – це процес утворення відходів, після чого їх власники передають їх на пункти збору (місця тимчасового зберігання). Причому збір може бути унітарний (все збирається в один контейнер) або роздільний (відходи розділяються на фракції, кількість яких визначається прийнятою у регіоні системою). Частину ТВ їх власники в порушення природоохоронного законодавства можуть </w:t>
      </w:r>
      <w:proofErr w:type="spellStart"/>
      <w:r>
        <w:rPr>
          <w:rFonts w:ascii="Times New Roman" w:eastAsia="Times New Roman" w:hAnsi="Times New Roman"/>
          <w:sz w:val="28"/>
        </w:rPr>
        <w:t>видалять</w:t>
      </w:r>
      <w:proofErr w:type="spellEnd"/>
      <w:r>
        <w:rPr>
          <w:rFonts w:ascii="Times New Roman" w:eastAsia="Times New Roman" w:hAnsi="Times New Roman"/>
          <w:sz w:val="28"/>
        </w:rPr>
        <w:t xml:space="preserve"> на несанкціоновані звалища (НЗТВ), забруднюючи довкілля. Крім того, частина </w:t>
      </w:r>
      <w:proofErr w:type="spellStart"/>
      <w:r>
        <w:rPr>
          <w:rFonts w:ascii="Times New Roman" w:eastAsia="Times New Roman" w:hAnsi="Times New Roman"/>
          <w:sz w:val="28"/>
        </w:rPr>
        <w:t>ресурсоцінних</w:t>
      </w:r>
      <w:proofErr w:type="spellEnd"/>
      <w:r>
        <w:rPr>
          <w:rFonts w:ascii="Times New Roman" w:eastAsia="Times New Roman" w:hAnsi="Times New Roman"/>
          <w:sz w:val="28"/>
        </w:rPr>
        <w:t xml:space="preserve"> фракцій із ТВ може здаватися власниками у пункти прийому </w:t>
      </w:r>
      <w:proofErr w:type="spellStart"/>
      <w:r>
        <w:rPr>
          <w:rFonts w:ascii="Times New Roman" w:eastAsia="Times New Roman" w:hAnsi="Times New Roman"/>
          <w:sz w:val="28"/>
        </w:rPr>
        <w:t>вторсировини</w:t>
      </w:r>
      <w:proofErr w:type="spellEnd"/>
      <w:r>
        <w:rPr>
          <w:rFonts w:ascii="Times New Roman" w:eastAsia="Times New Roman" w:hAnsi="Times New Roman"/>
          <w:sz w:val="28"/>
        </w:rPr>
        <w:t xml:space="preserve">. Накопичені на пунктах збору відходи (ПЗТВ) вивозять на заводи по сортуванню і послідуючому пресуванню та переробці (ЗСП), спалюванню (ЗСС) або компостуванню (ЗСК), причому на компостування бажано направляти органічні відходи. На заводах по сортуванню і переробці відходів відібрані </w:t>
      </w:r>
      <w:proofErr w:type="spellStart"/>
      <w:r>
        <w:rPr>
          <w:rFonts w:ascii="Times New Roman" w:eastAsia="Times New Roman" w:hAnsi="Times New Roman"/>
          <w:sz w:val="28"/>
        </w:rPr>
        <w:t>вторресурси</w:t>
      </w:r>
      <w:proofErr w:type="spellEnd"/>
      <w:r>
        <w:rPr>
          <w:rFonts w:ascii="Times New Roman" w:eastAsia="Times New Roman" w:hAnsi="Times New Roman"/>
          <w:sz w:val="28"/>
        </w:rPr>
        <w:t xml:space="preserve"> пресуються і переробляються, або направляються на подальшу переробку, теж саме стосується і відходи із</w:t>
      </w:r>
    </w:p>
    <w:p w:rsidR="00F506A8" w:rsidRDefault="00F506A8" w:rsidP="00F506A8">
      <w:pPr>
        <w:spacing w:line="21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73" w:lineRule="auto"/>
        <w:ind w:right="264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пунктів прийому </w:t>
      </w:r>
      <w:proofErr w:type="spellStart"/>
      <w:r>
        <w:rPr>
          <w:rFonts w:ascii="Times New Roman" w:eastAsia="Times New Roman" w:hAnsi="Times New Roman"/>
          <w:sz w:val="28"/>
        </w:rPr>
        <w:t>вторсировини</w:t>
      </w:r>
      <w:proofErr w:type="spellEnd"/>
      <w:r>
        <w:rPr>
          <w:rFonts w:ascii="Times New Roman" w:eastAsia="Times New Roman" w:hAnsi="Times New Roman"/>
          <w:sz w:val="28"/>
        </w:rPr>
        <w:t xml:space="preserve">. На заводах по спалюванню або компостуванню відібрані </w:t>
      </w:r>
      <w:proofErr w:type="spellStart"/>
      <w:r>
        <w:rPr>
          <w:rFonts w:ascii="Times New Roman" w:eastAsia="Times New Roman" w:hAnsi="Times New Roman"/>
          <w:sz w:val="28"/>
        </w:rPr>
        <w:t>вторресурси</w:t>
      </w:r>
      <w:proofErr w:type="spellEnd"/>
      <w:r>
        <w:rPr>
          <w:rFonts w:ascii="Times New Roman" w:eastAsia="Times New Roman" w:hAnsi="Times New Roman"/>
          <w:sz w:val="28"/>
        </w:rPr>
        <w:t xml:space="preserve"> теж направляються на переробку, а залишок спалюється або компостується. Залишки від спалювання і компостування направляються на полігони ТВ (ПТВ). Відходи, які потрапили на несанкціоновані звалища повинні бути забрані і утилізовані або видалені на полігонах ТВ.</w:t>
      </w:r>
    </w:p>
    <w:p w:rsidR="00F506A8" w:rsidRDefault="00F506A8" w:rsidP="00F506A8">
      <w:pPr>
        <w:spacing w:line="25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59" w:lineRule="auto"/>
        <w:ind w:right="264" w:firstLine="566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Виходячи з вищенаведеного, імітаційну модель життєвого циклу ТВ у регіоні можна представити;</w:t>
      </w:r>
    </w:p>
    <w:p w:rsidR="00F506A8" w:rsidRDefault="00F506A8" w:rsidP="00F506A8">
      <w:pPr>
        <w:tabs>
          <w:tab w:val="left" w:pos="5920"/>
          <w:tab w:val="left" w:pos="320"/>
        </w:tabs>
        <w:spacing w:line="228" w:lineRule="auto"/>
        <w:ind w:right="244"/>
        <w:jc w:val="righ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i/>
          <w:sz w:val="28"/>
        </w:rPr>
        <w:t>X=Ф(X,Y),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 xml:space="preserve">при умові </w:t>
      </w:r>
      <w:proofErr w:type="spellStart"/>
      <w:r>
        <w:rPr>
          <w:rFonts w:ascii="Times New Roman" w:eastAsia="Times New Roman" w:hAnsi="Times New Roman"/>
          <w:i/>
          <w:sz w:val="28"/>
        </w:rPr>
        <w:t>X≤X</w:t>
      </w:r>
      <w:r>
        <w:rPr>
          <w:rFonts w:ascii="Times New Roman" w:eastAsia="Times New Roman" w:hAnsi="Times New Roman"/>
          <w:i/>
          <w:sz w:val="36"/>
          <w:vertAlign w:val="superscript"/>
        </w:rPr>
        <w:t>m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i/>
          <w:sz w:val="28"/>
        </w:rPr>
        <w:t>Y≤Y</w:t>
      </w:r>
      <w:r>
        <w:rPr>
          <w:rFonts w:ascii="Times New Roman" w:eastAsia="Times New Roman" w:hAnsi="Times New Roman"/>
          <w:i/>
          <w:sz w:val="36"/>
          <w:vertAlign w:val="superscript"/>
        </w:rPr>
        <w:t>m</w:t>
      </w:r>
      <w:proofErr w:type="spellEnd"/>
      <w:r>
        <w:rPr>
          <w:rFonts w:ascii="Times New Roman" w:eastAsia="Times New Roman" w:hAnsi="Times New Roman"/>
          <w:i/>
          <w:sz w:val="36"/>
          <w:vertAlign w:val="superscript"/>
        </w:rPr>
        <w:t>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(1)</w:t>
      </w:r>
    </w:p>
    <w:p w:rsidR="00F506A8" w:rsidRDefault="00F506A8" w:rsidP="00F506A8">
      <w:pPr>
        <w:tabs>
          <w:tab w:val="left" w:pos="2580"/>
          <w:tab w:val="left" w:pos="3160"/>
          <w:tab w:val="left" w:pos="3920"/>
          <w:tab w:val="left" w:pos="4500"/>
          <w:tab w:val="left" w:pos="5200"/>
        </w:tabs>
        <w:spacing w:line="0" w:lineRule="atLeast"/>
        <w:ind w:left="1980"/>
        <w:rPr>
          <w:rFonts w:ascii="Times New Roman" w:eastAsia="Times New Roman" w:hAnsi="Times New Roman"/>
          <w:sz w:val="28"/>
        </w:rPr>
      </w:pPr>
      <w:r>
        <w:rPr>
          <w:rFonts w:ascii="Cambria Math" w:eastAsia="Cambria Math" w:hAnsi="Cambria Math"/>
          <w:sz w:val="7"/>
        </w:rPr>
        <w:t>⋃</w:t>
      </w:r>
      <w:r>
        <w:rPr>
          <w:rFonts w:ascii="Times New Roman" w:eastAsia="Times New Roman" w:hAnsi="Times New Roman"/>
        </w:rPr>
        <w:tab/>
      </w:r>
      <w:r>
        <w:rPr>
          <w:rFonts w:ascii="Cambria Math" w:eastAsia="Cambria Math" w:hAnsi="Cambria Math"/>
          <w:sz w:val="7"/>
        </w:rPr>
        <w:t>⋃</w:t>
      </w:r>
      <w:r>
        <w:rPr>
          <w:rFonts w:ascii="Times New Roman" w:eastAsia="Times New Roman" w:hAnsi="Times New Roman"/>
        </w:rPr>
        <w:tab/>
      </w:r>
      <w:r>
        <w:rPr>
          <w:rFonts w:ascii="Cambria Math" w:eastAsia="Cambria Math" w:hAnsi="Cambria Math"/>
          <w:sz w:val="7"/>
        </w:rPr>
        <w:t>⋃</w:t>
      </w:r>
      <w:r>
        <w:rPr>
          <w:rFonts w:ascii="Times New Roman" w:eastAsia="Times New Roman" w:hAnsi="Times New Roman"/>
        </w:rPr>
        <w:tab/>
      </w:r>
      <w:r>
        <w:rPr>
          <w:rFonts w:ascii="Cambria Math" w:eastAsia="Cambria Math" w:hAnsi="Cambria Math"/>
          <w:sz w:val="7"/>
        </w:rPr>
        <w:t>⋃</w:t>
      </w:r>
      <w:r>
        <w:rPr>
          <w:rFonts w:ascii="Times New Roman" w:eastAsia="Times New Roman" w:hAnsi="Times New Roman"/>
        </w:rPr>
        <w:tab/>
      </w:r>
      <w:r>
        <w:rPr>
          <w:rFonts w:ascii="Cambria Math" w:eastAsia="Cambria Math" w:hAnsi="Cambria Math"/>
          <w:sz w:val="7"/>
        </w:rPr>
        <w:t>⋃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- множина змінних стану системи</w:t>
      </w:r>
    </w:p>
    <w:p w:rsidR="00F506A8" w:rsidRDefault="00F506A8" w:rsidP="00F506A8">
      <w:pPr>
        <w:tabs>
          <w:tab w:val="left" w:pos="4040"/>
          <w:tab w:val="left" w:pos="5560"/>
        </w:tabs>
        <w:spacing w:line="192" w:lineRule="auto"/>
        <w:rPr>
          <w:rFonts w:ascii="Times New Roman" w:eastAsia="Times New Roman" w:hAnsi="Times New Roman"/>
          <w:sz w:val="9"/>
        </w:rPr>
      </w:pPr>
      <w:r>
        <w:rPr>
          <w:rFonts w:ascii="Times New Roman" w:eastAsia="Times New Roman" w:hAnsi="Times New Roman"/>
          <w:sz w:val="28"/>
        </w:rPr>
        <w:t>поводження з ТВ у регіоні;</w:t>
      </w:r>
      <w:r>
        <w:rPr>
          <w:rFonts w:ascii="Times New Roman" w:eastAsia="Times New Roman" w:hAnsi="Times New Roman"/>
        </w:rPr>
        <w:tab/>
      </w:r>
      <w:r>
        <w:rPr>
          <w:rFonts w:ascii="Cambria Math" w:eastAsia="Cambria Math" w:hAnsi="Cambria Math"/>
          <w:sz w:val="7"/>
        </w:rPr>
        <w:t>{</w:t>
      </w:r>
      <w:r>
        <w:rPr>
          <w:rFonts w:ascii="Times New Roman" w:eastAsia="Times New Roman" w:hAnsi="Times New Roman"/>
        </w:rPr>
        <w:tab/>
      </w:r>
      <w:r>
        <w:rPr>
          <w:rFonts w:ascii="Cambria Math" w:eastAsia="Cambria Math" w:hAnsi="Cambria Math"/>
          <w:sz w:val="9"/>
        </w:rPr>
        <w:t xml:space="preserve">} </w:t>
      </w:r>
      <w:r>
        <w:rPr>
          <w:rFonts w:ascii="Times New Roman" w:eastAsia="Times New Roman" w:hAnsi="Times New Roman"/>
          <w:sz w:val="9"/>
        </w:rPr>
        <w:t>–</w:t>
      </w:r>
      <w:r>
        <w:rPr>
          <w:rFonts w:ascii="Cambria Math" w:eastAsia="Cambria Math" w:hAnsi="Cambria Math"/>
          <w:sz w:val="9"/>
        </w:rPr>
        <w:t xml:space="preserve"> </w:t>
      </w:r>
      <w:r>
        <w:rPr>
          <w:rFonts w:ascii="Times New Roman" w:eastAsia="Times New Roman" w:hAnsi="Times New Roman"/>
          <w:sz w:val="9"/>
        </w:rPr>
        <w:t>множина параметрів стану</w:t>
      </w:r>
    </w:p>
    <w:p w:rsidR="00F506A8" w:rsidRDefault="00F506A8" w:rsidP="00F506A8">
      <w:pPr>
        <w:spacing w:line="53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0" w:lineRule="atLeas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даної системи у регіоні; </w:t>
      </w:r>
      <w:proofErr w:type="spellStart"/>
      <w:r>
        <w:rPr>
          <w:rFonts w:ascii="Times New Roman" w:eastAsia="Times New Roman" w:hAnsi="Times New Roman"/>
          <w:i/>
          <w:sz w:val="28"/>
        </w:rPr>
        <w:t>X</w:t>
      </w:r>
      <w:r>
        <w:rPr>
          <w:rFonts w:ascii="Times New Roman" w:eastAsia="Times New Roman" w:hAnsi="Times New Roman"/>
          <w:i/>
          <w:sz w:val="36"/>
          <w:vertAlign w:val="superscript"/>
        </w:rPr>
        <w:t>m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i/>
          <w:sz w:val="28"/>
        </w:rPr>
        <w:t>Y</w:t>
      </w:r>
      <w:r>
        <w:rPr>
          <w:rFonts w:ascii="Times New Roman" w:eastAsia="Times New Roman" w:hAnsi="Times New Roman"/>
          <w:i/>
          <w:sz w:val="36"/>
          <w:vertAlign w:val="superscript"/>
        </w:rPr>
        <w:t>m</w:t>
      </w:r>
      <w:proofErr w:type="spellEnd"/>
      <w:r>
        <w:rPr>
          <w:rFonts w:ascii="Times New Roman" w:eastAsia="Times New Roman" w:hAnsi="Times New Roman"/>
          <w:sz w:val="28"/>
        </w:rPr>
        <w:t xml:space="preserve">  </w:t>
      </w:r>
      <w:r>
        <w:rPr>
          <w:rFonts w:ascii="Times New Roman" w:eastAsia="Times New Roman" w:hAnsi="Times New Roman"/>
          <w:i/>
          <w:sz w:val="28"/>
        </w:rPr>
        <w:t>–</w:t>
      </w:r>
      <w:r>
        <w:rPr>
          <w:rFonts w:ascii="Times New Roman" w:eastAsia="Times New Roman" w:hAnsi="Times New Roman"/>
          <w:sz w:val="28"/>
        </w:rPr>
        <w:t xml:space="preserve"> множина обмежень на змінні і параметри</w:t>
      </w:r>
    </w:p>
    <w:p w:rsidR="00F506A8" w:rsidRDefault="00F506A8" w:rsidP="00F506A8">
      <w:pPr>
        <w:spacing w:line="0" w:lineRule="atLeast"/>
        <w:rPr>
          <w:rFonts w:ascii="Times New Roman" w:eastAsia="Times New Roman" w:hAnsi="Times New Roman"/>
          <w:sz w:val="28"/>
        </w:rPr>
        <w:sectPr w:rsidR="00F506A8">
          <w:pgSz w:w="11900" w:h="16838"/>
          <w:pgMar w:top="1270" w:right="1440" w:bottom="149" w:left="860" w:header="0" w:footer="0" w:gutter="0"/>
          <w:cols w:space="0" w:equalWidth="0">
            <w:col w:w="9604"/>
          </w:cols>
          <w:docGrid w:linePitch="360"/>
        </w:sectPr>
      </w:pPr>
    </w:p>
    <w:p w:rsidR="00F506A8" w:rsidRDefault="00F506A8" w:rsidP="00F506A8">
      <w:pPr>
        <w:spacing w:line="299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0" w:lineRule="atLeast"/>
        <w:ind w:right="284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lastRenderedPageBreak/>
        <w:t>62</w:t>
      </w:r>
    </w:p>
    <w:p w:rsidR="00F506A8" w:rsidRDefault="00F506A8" w:rsidP="00F506A8">
      <w:pPr>
        <w:spacing w:line="0" w:lineRule="atLeast"/>
        <w:ind w:right="284"/>
        <w:jc w:val="center"/>
        <w:rPr>
          <w:rFonts w:ascii="Times New Roman" w:eastAsia="Times New Roman" w:hAnsi="Times New Roman"/>
          <w:sz w:val="24"/>
        </w:rPr>
        <w:sectPr w:rsidR="00F506A8">
          <w:type w:val="continuous"/>
          <w:pgSz w:w="11900" w:h="16838"/>
          <w:pgMar w:top="1270" w:right="1440" w:bottom="149" w:left="860" w:header="0" w:footer="0" w:gutter="0"/>
          <w:cols w:space="0" w:equalWidth="0">
            <w:col w:w="9604"/>
          </w:cols>
          <w:docGrid w:linePitch="360"/>
        </w:sectPr>
      </w:pPr>
    </w:p>
    <w:p w:rsidR="00F506A8" w:rsidRDefault="00F506A8" w:rsidP="00F506A8">
      <w:pPr>
        <w:spacing w:line="263" w:lineRule="auto"/>
        <w:ind w:left="260" w:right="20"/>
        <w:jc w:val="both"/>
        <w:rPr>
          <w:rFonts w:ascii="Times New Roman" w:eastAsia="Times New Roman" w:hAnsi="Times New Roman"/>
          <w:sz w:val="28"/>
        </w:rPr>
      </w:pPr>
      <w:bookmarkStart w:id="4" w:name="page63"/>
      <w:bookmarkEnd w:id="4"/>
      <w:r>
        <w:rPr>
          <w:rFonts w:ascii="Times New Roman" w:eastAsia="Times New Roman" w:hAnsi="Times New Roman"/>
          <w:sz w:val="28"/>
        </w:rPr>
        <w:lastRenderedPageBreak/>
        <w:t>стану даної системи у регіоні; Ф – лінійний функціонал, який пов’язує значення змінних стану між собою при заданих параметрах стану системи.</w:t>
      </w:r>
    </w:p>
    <w:p w:rsidR="00F506A8" w:rsidRDefault="00F506A8" w:rsidP="00F506A8">
      <w:pPr>
        <w:spacing w:line="38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72" w:lineRule="auto"/>
        <w:ind w:left="260" w:firstLine="711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Так як множина </w:t>
      </w:r>
      <w:r>
        <w:rPr>
          <w:rFonts w:ascii="Times New Roman" w:eastAsia="Times New Roman" w:hAnsi="Times New Roman"/>
          <w:i/>
          <w:sz w:val="28"/>
        </w:rPr>
        <w:t>Х</w:t>
      </w:r>
      <w:r>
        <w:rPr>
          <w:rFonts w:ascii="Times New Roman" w:eastAsia="Times New Roman" w:hAnsi="Times New Roman"/>
          <w:sz w:val="28"/>
        </w:rPr>
        <w:t xml:space="preserve"> ширша ніж множина </w:t>
      </w:r>
      <w:proofErr w:type="spellStart"/>
      <w:r>
        <w:rPr>
          <w:rFonts w:ascii="Times New Roman" w:eastAsia="Times New Roman" w:hAnsi="Times New Roman"/>
          <w:sz w:val="28"/>
        </w:rPr>
        <w:t>зв’язків</w:t>
      </w:r>
      <w:proofErr w:type="spellEnd"/>
      <w:r>
        <w:rPr>
          <w:rFonts w:ascii="Times New Roman" w:eastAsia="Times New Roman" w:hAnsi="Times New Roman"/>
          <w:sz w:val="28"/>
        </w:rPr>
        <w:t xml:space="preserve"> у функціоналі </w:t>
      </w:r>
      <w:r>
        <w:rPr>
          <w:rFonts w:ascii="Times New Roman" w:eastAsia="Times New Roman" w:hAnsi="Times New Roman"/>
          <w:i/>
          <w:sz w:val="28"/>
        </w:rPr>
        <w:t>Ф</w:t>
      </w:r>
      <w:r>
        <w:rPr>
          <w:rFonts w:ascii="Times New Roman" w:eastAsia="Times New Roman" w:hAnsi="Times New Roman"/>
          <w:sz w:val="28"/>
        </w:rPr>
        <w:t>, то дана система має множину допустимих рішень і, відповідно, пропонує вибір найкращого з них. Задача вибору найкращого рішення системи і є задачею управління системи поводження з ТВ, і вирішується вона за допомогою цільових функцій.</w:t>
      </w:r>
    </w:p>
    <w:p w:rsidR="00F506A8" w:rsidRDefault="00F506A8" w:rsidP="00F506A8">
      <w:pPr>
        <w:spacing w:line="8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numPr>
          <w:ilvl w:val="0"/>
          <w:numId w:val="4"/>
        </w:numPr>
        <w:tabs>
          <w:tab w:val="left" w:pos="1680"/>
        </w:tabs>
        <w:spacing w:line="0" w:lineRule="atLeast"/>
        <w:ind w:left="1680" w:hanging="417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Мінімізація утворення відходів:</w:t>
      </w:r>
    </w:p>
    <w:p w:rsidR="00F506A8" w:rsidRDefault="00F506A8" w:rsidP="00F506A8">
      <w:pPr>
        <w:tabs>
          <w:tab w:val="left" w:pos="6620"/>
          <w:tab w:val="left" w:pos="9280"/>
        </w:tabs>
        <w:spacing w:line="0" w:lineRule="atLeast"/>
        <w:ind w:left="2940"/>
        <w:rPr>
          <w:rFonts w:ascii="Times New Roman" w:eastAsia="Times New Roman" w:hAnsi="Times New Roman"/>
          <w:sz w:val="27"/>
        </w:rPr>
      </w:pPr>
      <w:r>
        <w:rPr>
          <w:rFonts w:ascii="Cambria Math" w:eastAsia="Cambria Math" w:hAnsi="Cambria Math"/>
          <w:sz w:val="9"/>
        </w:rPr>
        <w:t>∑</w:t>
      </w:r>
      <w:r>
        <w:rPr>
          <w:rFonts w:ascii="Times New Roman" w:eastAsia="Times New Roman" w:hAnsi="Times New Roman"/>
        </w:rPr>
        <w:tab/>
      </w:r>
      <w:r>
        <w:rPr>
          <w:rFonts w:ascii="Cambria Math" w:eastAsia="Cambria Math" w:hAnsi="Cambria Math"/>
          <w:sz w:val="9"/>
        </w:rPr>
        <w:t>̅̅̅̅̅̅</w:t>
      </w:r>
      <w:r>
        <w:rPr>
          <w:rFonts w:ascii="Times New Roman" w:eastAsia="Times New Roman" w:hAnsi="Times New Roman"/>
          <w:sz w:val="9"/>
        </w:rPr>
        <w:t>,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7"/>
        </w:rPr>
        <w:t>(2)</w:t>
      </w:r>
    </w:p>
    <w:p w:rsidR="00F506A8" w:rsidRDefault="00F506A8" w:rsidP="00F506A8">
      <w:pPr>
        <w:spacing w:line="87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tabs>
          <w:tab w:val="left" w:pos="2780"/>
          <w:tab w:val="left" w:pos="4080"/>
          <w:tab w:val="left" w:pos="5560"/>
          <w:tab w:val="left" w:pos="7000"/>
          <w:tab w:val="left" w:pos="7560"/>
          <w:tab w:val="left" w:pos="9320"/>
        </w:tabs>
        <w:spacing w:line="0" w:lineRule="atLeast"/>
        <w:ind w:left="980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8"/>
        </w:rPr>
        <w:t>Ефективність</w:t>
      </w:r>
      <w:r>
        <w:rPr>
          <w:rFonts w:ascii="Times New Roman" w:eastAsia="Times New Roman" w:hAnsi="Times New Roman"/>
          <w:sz w:val="28"/>
        </w:rPr>
        <w:tab/>
        <w:t>критерію</w:t>
      </w:r>
      <w:r>
        <w:rPr>
          <w:rFonts w:ascii="Times New Roman" w:eastAsia="Times New Roman" w:hAnsi="Times New Roman"/>
          <w:sz w:val="28"/>
        </w:rPr>
        <w:tab/>
        <w:t>мінімізації</w:t>
      </w:r>
      <w:r>
        <w:rPr>
          <w:rFonts w:ascii="Times New Roman" w:eastAsia="Times New Roman" w:hAnsi="Times New Roman"/>
          <w:sz w:val="28"/>
        </w:rPr>
        <w:tab/>
        <w:t>утворення</w:t>
      </w:r>
      <w:r>
        <w:rPr>
          <w:rFonts w:ascii="Times New Roman" w:eastAsia="Times New Roman" w:hAnsi="Times New Roman"/>
          <w:sz w:val="28"/>
        </w:rPr>
        <w:tab/>
        <w:t>ТВ</w:t>
      </w:r>
      <w:r>
        <w:rPr>
          <w:rFonts w:ascii="Times New Roman" w:eastAsia="Times New Roman" w:hAnsi="Times New Roman"/>
          <w:sz w:val="28"/>
        </w:rPr>
        <w:tab/>
        <w:t>визначається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7"/>
        </w:rPr>
        <w:t>як</w:t>
      </w:r>
    </w:p>
    <w:p w:rsidR="00F506A8" w:rsidRDefault="00F506A8" w:rsidP="00F506A8">
      <w:pPr>
        <w:spacing w:line="62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tabs>
          <w:tab w:val="left" w:pos="1400"/>
          <w:tab w:val="left" w:pos="2080"/>
          <w:tab w:val="left" w:pos="3540"/>
          <w:tab w:val="left" w:pos="4760"/>
          <w:tab w:val="left" w:pos="6240"/>
          <w:tab w:val="left" w:pos="6840"/>
          <w:tab w:val="left" w:pos="7640"/>
          <w:tab w:val="left" w:pos="8140"/>
        </w:tabs>
        <w:spacing w:line="0" w:lineRule="atLeast"/>
        <w:ind w:left="260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8"/>
        </w:rPr>
        <w:t>різниця</w:t>
      </w:r>
      <w:r>
        <w:rPr>
          <w:rFonts w:ascii="Times New Roman" w:eastAsia="Times New Roman" w:hAnsi="Times New Roman"/>
          <w:sz w:val="28"/>
        </w:rPr>
        <w:tab/>
        <w:t>між</w:t>
      </w:r>
      <w:r>
        <w:rPr>
          <w:rFonts w:ascii="Times New Roman" w:eastAsia="Times New Roman" w:hAnsi="Times New Roman"/>
          <w:sz w:val="28"/>
        </w:rPr>
        <w:tab/>
        <w:t>загальним</w:t>
      </w:r>
      <w:r>
        <w:rPr>
          <w:rFonts w:ascii="Times New Roman" w:eastAsia="Times New Roman" w:hAnsi="Times New Roman"/>
          <w:sz w:val="28"/>
        </w:rPr>
        <w:tab/>
        <w:t>обсягом</w:t>
      </w:r>
      <w:r>
        <w:rPr>
          <w:rFonts w:ascii="Times New Roman" w:eastAsia="Times New Roman" w:hAnsi="Times New Roman"/>
          <w:sz w:val="28"/>
        </w:rPr>
        <w:tab/>
        <w:t>утворення</w:t>
      </w:r>
      <w:r>
        <w:rPr>
          <w:rFonts w:ascii="Times New Roman" w:eastAsia="Times New Roman" w:hAnsi="Times New Roman"/>
          <w:sz w:val="28"/>
        </w:rPr>
        <w:tab/>
        <w:t>ТВ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(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та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7"/>
        </w:rPr>
        <w:t>відібраними</w:t>
      </w:r>
    </w:p>
    <w:p w:rsidR="00F506A8" w:rsidRDefault="00F506A8" w:rsidP="00F506A8">
      <w:pPr>
        <w:spacing w:line="67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tabs>
          <w:tab w:val="left" w:pos="2360"/>
          <w:tab w:val="left" w:pos="4280"/>
          <w:tab w:val="left" w:pos="4820"/>
          <w:tab w:val="left" w:pos="5380"/>
          <w:tab w:val="left" w:pos="5720"/>
          <w:tab w:val="left" w:pos="6160"/>
          <w:tab w:val="left" w:pos="6480"/>
          <w:tab w:val="left" w:pos="7960"/>
          <w:tab w:val="left" w:pos="9240"/>
        </w:tabs>
        <w:spacing w:line="0" w:lineRule="atLeast"/>
        <w:ind w:left="260"/>
        <w:rPr>
          <w:rFonts w:ascii="Times New Roman" w:eastAsia="Times New Roman" w:hAnsi="Times New Roman"/>
          <w:sz w:val="27"/>
        </w:rPr>
      </w:pPr>
      <w:proofErr w:type="spellStart"/>
      <w:r>
        <w:rPr>
          <w:rFonts w:ascii="Times New Roman" w:eastAsia="Times New Roman" w:hAnsi="Times New Roman"/>
          <w:sz w:val="28"/>
        </w:rPr>
        <w:t>ресурсоцінними</w:t>
      </w:r>
      <w:proofErr w:type="spellEnd"/>
      <w:r>
        <w:rPr>
          <w:rFonts w:ascii="Times New Roman" w:eastAsia="Times New Roman" w:hAnsi="Times New Roman"/>
          <w:sz w:val="28"/>
        </w:rPr>
        <w:tab/>
        <w:t>компонентами</w:t>
      </w:r>
      <w:r>
        <w:rPr>
          <w:rFonts w:ascii="Times New Roman" w:eastAsia="Times New Roman" w:hAnsi="Times New Roman"/>
          <w:sz w:val="28"/>
        </w:rPr>
        <w:tab/>
        <w:t>ТВ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(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),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та</w:t>
      </w:r>
      <w:r>
        <w:rPr>
          <w:rFonts w:ascii="Times New Roman" w:eastAsia="Times New Roman" w:hAnsi="Times New Roman"/>
          <w:sz w:val="28"/>
        </w:rPr>
        <w:tab/>
        <w:t>в</w:t>
      </w:r>
      <w:r>
        <w:rPr>
          <w:rFonts w:ascii="Times New Roman" w:eastAsia="Times New Roman" w:hAnsi="Times New Roman"/>
          <w:sz w:val="28"/>
        </w:rPr>
        <w:tab/>
        <w:t>основному</w:t>
      </w:r>
      <w:r>
        <w:rPr>
          <w:rFonts w:ascii="Times New Roman" w:eastAsia="Times New Roman" w:hAnsi="Times New Roman"/>
          <w:sz w:val="28"/>
        </w:rPr>
        <w:tab/>
        <w:t>залежить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7"/>
        </w:rPr>
        <w:t>від</w:t>
      </w:r>
    </w:p>
    <w:p w:rsidR="00F506A8" w:rsidRDefault="00F506A8" w:rsidP="00F506A8">
      <w:pPr>
        <w:spacing w:line="69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69" w:lineRule="auto"/>
        <w:ind w:left="260" w:right="2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розумінням </w:t>
      </w:r>
      <w:r>
        <w:rPr>
          <w:rFonts w:ascii="Times New Roman" w:eastAsia="Times New Roman" w:hAnsi="Times New Roman"/>
          <w:i/>
          <w:sz w:val="28"/>
        </w:rPr>
        <w:t>s</w:t>
      </w:r>
      <w:r>
        <w:rPr>
          <w:rFonts w:ascii="Times New Roman" w:eastAsia="Times New Roman" w:hAnsi="Times New Roman"/>
          <w:sz w:val="28"/>
        </w:rPr>
        <w:t>-го власника відходів еколого-соціально-економічного значення системи поводження з ТВ у регіоні і його економічними можливостями організації рециркуляції ТВ.</w:t>
      </w:r>
    </w:p>
    <w:p w:rsidR="00F506A8" w:rsidRDefault="00F506A8" w:rsidP="00F506A8">
      <w:pPr>
        <w:spacing w:line="26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38" w:lineRule="auto"/>
        <w:ind w:left="980" w:firstLine="283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2. Максимальне вилучення вторинних ресурсів. Критерій максимального вилучення ВР буде прагнути до максимуму, якщо максимально забезпечити заходи по мінімізації утворення ТВ у </w:t>
      </w:r>
      <w:r>
        <w:rPr>
          <w:rFonts w:ascii="Times New Roman" w:eastAsia="Times New Roman" w:hAnsi="Times New Roman"/>
          <w:i/>
          <w:sz w:val="28"/>
        </w:rPr>
        <w:t>s</w:t>
      </w:r>
      <w:r>
        <w:rPr>
          <w:rFonts w:ascii="Times New Roman" w:eastAsia="Times New Roman" w:hAnsi="Times New Roman"/>
          <w:sz w:val="28"/>
        </w:rPr>
        <w:t xml:space="preserve">-го власника та збільшити долю ТВ, які направляються на заводи по переробці ТВ, а також коефіцієнти вилучення </w:t>
      </w:r>
      <w:proofErr w:type="spellStart"/>
      <w:r>
        <w:rPr>
          <w:rFonts w:ascii="Times New Roman" w:eastAsia="Times New Roman" w:hAnsi="Times New Roman"/>
          <w:sz w:val="28"/>
        </w:rPr>
        <w:t>вторресурсів</w:t>
      </w:r>
      <w:proofErr w:type="spellEnd"/>
      <w:r>
        <w:rPr>
          <w:rFonts w:ascii="Times New Roman" w:eastAsia="Times New Roman" w:hAnsi="Times New Roman"/>
          <w:sz w:val="28"/>
        </w:rPr>
        <w:t xml:space="preserve"> на цих заводах.</w:t>
      </w:r>
    </w:p>
    <w:p w:rsidR="00F506A8" w:rsidRDefault="00F506A8" w:rsidP="00F506A8">
      <w:pPr>
        <w:spacing w:line="4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numPr>
          <w:ilvl w:val="0"/>
          <w:numId w:val="5"/>
        </w:numPr>
        <w:tabs>
          <w:tab w:val="left" w:pos="980"/>
        </w:tabs>
        <w:spacing w:line="0" w:lineRule="atLeast"/>
        <w:ind w:left="980" w:hanging="3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Мінімізація сумарних еколого-економічних ризиків:</w:t>
      </w:r>
    </w:p>
    <w:p w:rsidR="00F506A8" w:rsidRDefault="00F506A8" w:rsidP="00F506A8">
      <w:pPr>
        <w:tabs>
          <w:tab w:val="left" w:pos="6600"/>
          <w:tab w:val="left" w:pos="9280"/>
        </w:tabs>
        <w:spacing w:line="0" w:lineRule="atLeast"/>
        <w:ind w:left="3440"/>
        <w:jc w:val="both"/>
        <w:rPr>
          <w:rFonts w:ascii="Times New Roman" w:eastAsia="Times New Roman" w:hAnsi="Times New Roman"/>
          <w:sz w:val="27"/>
        </w:rPr>
      </w:pPr>
      <w:r>
        <w:rPr>
          <w:rFonts w:ascii="Cambria Math" w:eastAsia="Cambria Math" w:hAnsi="Cambria Math"/>
          <w:sz w:val="7"/>
        </w:rPr>
        <w:t>∑</w:t>
      </w:r>
      <w:r>
        <w:rPr>
          <w:rFonts w:ascii="Times New Roman" w:eastAsia="Times New Roman" w:hAnsi="Times New Roman"/>
        </w:rPr>
        <w:tab/>
      </w:r>
      <w:r>
        <w:rPr>
          <w:rFonts w:ascii="Cambria Math" w:eastAsia="Cambria Math" w:hAnsi="Cambria Math"/>
          <w:sz w:val="7"/>
        </w:rPr>
        <w:t>̅̅̅̅̅̅</w:t>
      </w:r>
      <w:r>
        <w:rPr>
          <w:rFonts w:ascii="Times New Roman" w:eastAsia="Times New Roman" w:hAnsi="Times New Roman"/>
          <w:sz w:val="7"/>
        </w:rPr>
        <w:t>,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7"/>
        </w:rPr>
        <w:t>(3)</w:t>
      </w:r>
    </w:p>
    <w:p w:rsidR="00F506A8" w:rsidRDefault="00F506A8" w:rsidP="00F506A8">
      <w:pPr>
        <w:spacing w:line="83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57" w:lineRule="auto"/>
        <w:ind w:left="260" w:firstLine="711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Мінімізація сумарних еколого-економічних ризиків господарюючих суб’єктів, які беруть участь в реалізації життєвого циклу сфери поводження з ТВ, рівна добутку величини економічного збитку за забруднення від даної сфери ( ) на коефіцієнт ефективності роботи природоохоронних органів (</w:t>
      </w:r>
      <w:proofErr w:type="spellStart"/>
      <w:r>
        <w:rPr>
          <w:rFonts w:ascii="Times New Roman" w:eastAsia="Times New Roman" w:hAnsi="Times New Roman"/>
          <w:i/>
          <w:sz w:val="28"/>
        </w:rPr>
        <w:t>R</w:t>
      </w:r>
      <w:r>
        <w:rPr>
          <w:rFonts w:ascii="Times New Roman" w:eastAsia="Times New Roman" w:hAnsi="Times New Roman"/>
          <w:i/>
          <w:sz w:val="36"/>
          <w:vertAlign w:val="subscript"/>
        </w:rPr>
        <w:t>m</w:t>
      </w:r>
      <w:proofErr w:type="spellEnd"/>
      <w:r>
        <w:rPr>
          <w:rFonts w:ascii="Times New Roman" w:eastAsia="Times New Roman" w:hAnsi="Times New Roman"/>
          <w:sz w:val="28"/>
        </w:rPr>
        <w:t>) [2].</w:t>
      </w:r>
    </w:p>
    <w:p w:rsidR="00F506A8" w:rsidRDefault="00F506A8" w:rsidP="00F506A8">
      <w:pPr>
        <w:spacing w:line="2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numPr>
          <w:ilvl w:val="0"/>
          <w:numId w:val="6"/>
        </w:numPr>
        <w:tabs>
          <w:tab w:val="left" w:pos="980"/>
        </w:tabs>
        <w:spacing w:line="0" w:lineRule="atLeast"/>
        <w:ind w:left="980" w:hanging="3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Максимізація прибутку від реалізації </w:t>
      </w:r>
      <w:proofErr w:type="spellStart"/>
      <w:r>
        <w:rPr>
          <w:rFonts w:ascii="Times New Roman" w:eastAsia="Times New Roman" w:hAnsi="Times New Roman"/>
          <w:sz w:val="28"/>
        </w:rPr>
        <w:t>вторресурсів</w:t>
      </w:r>
      <w:proofErr w:type="spellEnd"/>
      <w:r>
        <w:rPr>
          <w:rFonts w:ascii="Times New Roman" w:eastAsia="Times New Roman" w:hAnsi="Times New Roman"/>
          <w:sz w:val="28"/>
        </w:rPr>
        <w:t>:</w:t>
      </w:r>
    </w:p>
    <w:p w:rsidR="00F506A8" w:rsidRDefault="00F506A8" w:rsidP="00F506A8">
      <w:pPr>
        <w:spacing w:line="38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0" w:lineRule="atLeast"/>
        <w:jc w:val="righ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(4)</w:t>
      </w:r>
    </w:p>
    <w:p w:rsidR="00F506A8" w:rsidRDefault="00F506A8" w:rsidP="00F506A8">
      <w:pPr>
        <w:spacing w:line="57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tabs>
          <w:tab w:val="left" w:pos="1520"/>
          <w:tab w:val="left" w:pos="1900"/>
          <w:tab w:val="left" w:pos="3040"/>
          <w:tab w:val="left" w:pos="4220"/>
          <w:tab w:val="left" w:pos="4860"/>
          <w:tab w:val="left" w:pos="6180"/>
        </w:tabs>
        <w:spacing w:line="0" w:lineRule="atLeast"/>
        <w:ind w:left="980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i/>
          <w:sz w:val="28"/>
        </w:rPr>
        <w:t>Д</w:t>
      </w:r>
      <w:r>
        <w:rPr>
          <w:rFonts w:ascii="Times New Roman" w:eastAsia="Times New Roman" w:hAnsi="Times New Roman"/>
          <w:i/>
          <w:sz w:val="36"/>
          <w:vertAlign w:val="superscript"/>
        </w:rPr>
        <w:t>В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доходи</w:t>
      </w:r>
      <w:r>
        <w:rPr>
          <w:rFonts w:ascii="Times New Roman" w:eastAsia="Times New Roman" w:hAnsi="Times New Roman"/>
          <w:sz w:val="28"/>
        </w:rPr>
        <w:tab/>
        <w:t>регіону</w:t>
      </w:r>
      <w:r>
        <w:rPr>
          <w:rFonts w:ascii="Times New Roman" w:eastAsia="Times New Roman" w:hAnsi="Times New Roman"/>
          <w:sz w:val="28"/>
        </w:rPr>
        <w:tab/>
        <w:t>від</w:t>
      </w:r>
      <w:r>
        <w:rPr>
          <w:rFonts w:ascii="Times New Roman" w:eastAsia="Times New Roman" w:hAnsi="Times New Roman"/>
          <w:sz w:val="28"/>
        </w:rPr>
        <w:tab/>
        <w:t>продажу</w:t>
      </w:r>
      <w:r>
        <w:rPr>
          <w:rFonts w:ascii="Times New Roman" w:eastAsia="Times New Roman" w:hAnsi="Times New Roman"/>
        </w:rPr>
        <w:tab/>
      </w:r>
      <w:proofErr w:type="spellStart"/>
      <w:r>
        <w:rPr>
          <w:rFonts w:ascii="Times New Roman" w:eastAsia="Times New Roman" w:hAnsi="Times New Roman"/>
          <w:sz w:val="27"/>
        </w:rPr>
        <w:t>вторресурсів</w:t>
      </w:r>
      <w:proofErr w:type="spellEnd"/>
      <w:r>
        <w:rPr>
          <w:rFonts w:ascii="Times New Roman" w:eastAsia="Times New Roman" w:hAnsi="Times New Roman"/>
          <w:sz w:val="27"/>
        </w:rPr>
        <w:t>;</w:t>
      </w:r>
    </w:p>
    <w:p w:rsidR="00F506A8" w:rsidRDefault="00F506A8" w:rsidP="00F506A8">
      <w:pPr>
        <w:spacing w:line="238" w:lineRule="auto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тарифіковані транспортні витрати на перевезення ТВ з ПЗТВ. Даний критерій</w:t>
      </w:r>
    </w:p>
    <w:p w:rsidR="00F506A8" w:rsidRDefault="00F506A8" w:rsidP="00F506A8">
      <w:pPr>
        <w:spacing w:line="49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tabs>
          <w:tab w:val="left" w:pos="2240"/>
          <w:tab w:val="left" w:pos="3880"/>
          <w:tab w:val="left" w:pos="4580"/>
          <w:tab w:val="left" w:pos="5640"/>
          <w:tab w:val="left" w:pos="6140"/>
          <w:tab w:val="left" w:pos="8240"/>
        </w:tabs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забезпечується</w:t>
      </w:r>
      <w:r>
        <w:rPr>
          <w:rFonts w:ascii="Times New Roman" w:eastAsia="Times New Roman" w:hAnsi="Times New Roman"/>
          <w:sz w:val="28"/>
        </w:rPr>
        <w:tab/>
        <w:t>виконанням</w:t>
      </w:r>
      <w:r>
        <w:rPr>
          <w:rFonts w:ascii="Times New Roman" w:eastAsia="Times New Roman" w:hAnsi="Times New Roman"/>
          <w:sz w:val="28"/>
        </w:rPr>
        <w:tab/>
        <w:t>всіх</w:t>
      </w:r>
      <w:r>
        <w:rPr>
          <w:rFonts w:ascii="Times New Roman" w:eastAsia="Times New Roman" w:hAnsi="Times New Roman"/>
          <w:sz w:val="28"/>
        </w:rPr>
        <w:tab/>
        <w:t>заходів</w:t>
      </w:r>
      <w:r>
        <w:rPr>
          <w:rFonts w:ascii="Times New Roman" w:eastAsia="Times New Roman" w:hAnsi="Times New Roman"/>
          <w:sz w:val="28"/>
        </w:rPr>
        <w:tab/>
        <w:t>по</w:t>
      </w:r>
      <w:r>
        <w:rPr>
          <w:rFonts w:ascii="Times New Roman" w:eastAsia="Times New Roman" w:hAnsi="Times New Roman"/>
          <w:sz w:val="28"/>
        </w:rPr>
        <w:tab/>
        <w:t>максимальному</w:t>
      </w:r>
      <w:r>
        <w:rPr>
          <w:rFonts w:ascii="Times New Roman" w:eastAsia="Times New Roman" w:hAnsi="Times New Roman"/>
          <w:sz w:val="28"/>
        </w:rPr>
        <w:tab/>
        <w:t>вилученню</w:t>
      </w:r>
    </w:p>
    <w:p w:rsidR="00F506A8" w:rsidRDefault="00F506A8" w:rsidP="00F506A8">
      <w:pPr>
        <w:spacing w:line="48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вторинних ресурсів, що забезпечить ріст доходів від продажу ВР. При цьому</w:t>
      </w:r>
    </w:p>
    <w:p w:rsidR="00F506A8" w:rsidRDefault="00F506A8" w:rsidP="00F506A8">
      <w:pPr>
        <w:spacing w:line="48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важлива якість відібраних компонентів, адже від цього залежить ціна на дані</w:t>
      </w:r>
    </w:p>
    <w:p w:rsidR="00F506A8" w:rsidRDefault="00F506A8" w:rsidP="00F506A8">
      <w:pPr>
        <w:spacing w:line="48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ресурси.</w:t>
      </w:r>
    </w:p>
    <w:p w:rsidR="00F506A8" w:rsidRDefault="00F506A8" w:rsidP="00F506A8">
      <w:pPr>
        <w:spacing w:line="68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numPr>
          <w:ilvl w:val="0"/>
          <w:numId w:val="7"/>
        </w:numPr>
        <w:tabs>
          <w:tab w:val="left" w:pos="1057"/>
        </w:tabs>
        <w:spacing w:line="269" w:lineRule="auto"/>
        <w:ind w:left="260" w:right="20" w:firstLine="42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Мінімізація транспортних витрат. Мінімізація транспортних витрат регіону у сфері поводження з ТВ можлива за рахунок оптимального розміщення елементів даної системи: ПЗТВ, ЗСП ТВ, ЗСС ТВ, ЗСК ТВ, ПТВ,</w:t>
      </w:r>
    </w:p>
    <w:p w:rsidR="00F506A8" w:rsidRDefault="00F506A8" w:rsidP="00F506A8">
      <w:pPr>
        <w:tabs>
          <w:tab w:val="left" w:pos="1057"/>
        </w:tabs>
        <w:spacing w:line="269" w:lineRule="auto"/>
        <w:ind w:left="260" w:right="20" w:firstLine="427"/>
        <w:jc w:val="both"/>
        <w:rPr>
          <w:rFonts w:ascii="Times New Roman" w:eastAsia="Times New Roman" w:hAnsi="Times New Roman"/>
          <w:sz w:val="28"/>
        </w:rPr>
        <w:sectPr w:rsidR="00F506A8">
          <w:pgSz w:w="11900" w:h="16838"/>
          <w:pgMar w:top="1141" w:right="844" w:bottom="149" w:left="1440" w:header="0" w:footer="0" w:gutter="0"/>
          <w:cols w:space="0" w:equalWidth="0">
            <w:col w:w="9620"/>
          </w:cols>
          <w:docGrid w:linePitch="360"/>
        </w:sectPr>
      </w:pP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31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0" w:lineRule="atLeast"/>
        <w:ind w:right="-259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63</w:t>
      </w:r>
    </w:p>
    <w:p w:rsidR="00F506A8" w:rsidRDefault="00F506A8" w:rsidP="00F506A8">
      <w:pPr>
        <w:spacing w:line="0" w:lineRule="atLeast"/>
        <w:ind w:right="-259"/>
        <w:jc w:val="center"/>
        <w:rPr>
          <w:rFonts w:ascii="Times New Roman" w:eastAsia="Times New Roman" w:hAnsi="Times New Roman"/>
          <w:sz w:val="24"/>
        </w:rPr>
        <w:sectPr w:rsidR="00F506A8">
          <w:type w:val="continuous"/>
          <w:pgSz w:w="11900" w:h="16838"/>
          <w:pgMar w:top="1141" w:right="844" w:bottom="149" w:left="1440" w:header="0" w:footer="0" w:gutter="0"/>
          <w:cols w:space="0" w:equalWidth="0">
            <w:col w:w="9620"/>
          </w:cols>
          <w:docGrid w:linePitch="360"/>
        </w:sectPr>
      </w:pPr>
    </w:p>
    <w:p w:rsidR="00F506A8" w:rsidRDefault="00F506A8" w:rsidP="00F506A8">
      <w:pPr>
        <w:spacing w:line="271" w:lineRule="auto"/>
        <w:ind w:right="264"/>
        <w:jc w:val="both"/>
        <w:rPr>
          <w:rFonts w:ascii="Times New Roman" w:eastAsia="Times New Roman" w:hAnsi="Times New Roman"/>
          <w:sz w:val="28"/>
        </w:rPr>
      </w:pPr>
      <w:bookmarkStart w:id="5" w:name="page64"/>
      <w:bookmarkEnd w:id="5"/>
      <w:r>
        <w:rPr>
          <w:rFonts w:ascii="Times New Roman" w:eastAsia="Times New Roman" w:hAnsi="Times New Roman"/>
          <w:sz w:val="28"/>
        </w:rPr>
        <w:lastRenderedPageBreak/>
        <w:t>центрів переробки ТВ і оптимізації структури транспортних потоків між ними. Зменшення експлуатаційних витрат при перевезенні ТВ конкретним транспортним підприємством не веде до зменшення транспортних затрат</w:t>
      </w:r>
    </w:p>
    <w:p w:rsidR="00F506A8" w:rsidRDefault="00F506A8" w:rsidP="00F506A8">
      <w:pPr>
        <w:spacing w:line="56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tabs>
          <w:tab w:val="left" w:pos="6900"/>
          <w:tab w:val="left" w:pos="9100"/>
        </w:tabs>
        <w:spacing w:line="0" w:lineRule="atLeast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8"/>
        </w:rPr>
        <w:t>регіону, так як регіон їх фінансує по заданим тарифам (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7"/>
        </w:rPr>
        <w:t>).</w:t>
      </w:r>
    </w:p>
    <w:p w:rsidR="00F506A8" w:rsidRDefault="00F506A8" w:rsidP="00F506A8">
      <w:pPr>
        <w:spacing w:line="68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numPr>
          <w:ilvl w:val="1"/>
          <w:numId w:val="8"/>
        </w:numPr>
        <w:tabs>
          <w:tab w:val="left" w:pos="1417"/>
        </w:tabs>
        <w:spacing w:line="235" w:lineRule="auto"/>
        <w:ind w:left="720" w:right="264" w:firstLine="351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Максимізація сортування і переробки ТВ. Із цього виду критерію випливає, що повинен бути максимальний потік, направлений з ПЗТВ на заводи по переробці ТВ, і потік відходів, які підлягають сортуванню</w:t>
      </w:r>
    </w:p>
    <w:p w:rsidR="00F506A8" w:rsidRDefault="00F506A8" w:rsidP="00F506A8">
      <w:pPr>
        <w:spacing w:line="3" w:lineRule="exact"/>
        <w:rPr>
          <w:rFonts w:ascii="Times New Roman" w:eastAsia="Times New Roman" w:hAnsi="Times New Roman"/>
          <w:sz w:val="28"/>
        </w:rPr>
      </w:pPr>
    </w:p>
    <w:p w:rsidR="00F506A8" w:rsidRDefault="00F506A8" w:rsidP="00F506A8">
      <w:pPr>
        <w:numPr>
          <w:ilvl w:val="0"/>
          <w:numId w:val="8"/>
        </w:numPr>
        <w:tabs>
          <w:tab w:val="left" w:pos="920"/>
        </w:tabs>
        <w:spacing w:line="0" w:lineRule="atLeast"/>
        <w:ind w:left="920" w:hanging="21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i/>
          <w:sz w:val="28"/>
        </w:rPr>
        <w:t>s</w:t>
      </w:r>
      <w:r>
        <w:rPr>
          <w:rFonts w:ascii="Times New Roman" w:eastAsia="Times New Roman" w:hAnsi="Times New Roman"/>
          <w:sz w:val="28"/>
        </w:rPr>
        <w:t>-го власника ТВ.</w:t>
      </w:r>
    </w:p>
    <w:p w:rsidR="00F506A8" w:rsidRDefault="00F506A8" w:rsidP="00F506A8">
      <w:pPr>
        <w:spacing w:line="15" w:lineRule="exact"/>
        <w:rPr>
          <w:rFonts w:ascii="Times New Roman" w:eastAsia="Times New Roman" w:hAnsi="Times New Roman"/>
          <w:sz w:val="28"/>
        </w:rPr>
      </w:pPr>
    </w:p>
    <w:p w:rsidR="00F506A8" w:rsidRDefault="00F506A8" w:rsidP="00F506A8">
      <w:pPr>
        <w:numPr>
          <w:ilvl w:val="1"/>
          <w:numId w:val="9"/>
        </w:numPr>
        <w:tabs>
          <w:tab w:val="left" w:pos="1417"/>
        </w:tabs>
        <w:spacing w:line="235" w:lineRule="auto"/>
        <w:ind w:left="720" w:right="264" w:firstLine="351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Максимізація прибутку, отриманого від функціонування системи поводження з ТВ у регіоні, визначається як різниця між прибутком від функціонування сфери поводження з ТВ регіону та витратами на дану</w:t>
      </w:r>
    </w:p>
    <w:p w:rsidR="00F506A8" w:rsidRDefault="00F506A8" w:rsidP="00F506A8">
      <w:pPr>
        <w:spacing w:line="3" w:lineRule="exact"/>
        <w:rPr>
          <w:rFonts w:ascii="Times New Roman" w:eastAsia="Times New Roman" w:hAnsi="Times New Roman"/>
        </w:rPr>
      </w:pPr>
    </w:p>
    <w:tbl>
      <w:tblPr>
        <w:tblW w:w="0" w:type="auto"/>
        <w:tblInd w:w="56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40"/>
        <w:gridCol w:w="5020"/>
        <w:gridCol w:w="1840"/>
      </w:tblGrid>
      <w:tr w:rsidR="00F506A8" w:rsidTr="00053C1B">
        <w:trPr>
          <w:trHeight w:val="322"/>
        </w:trPr>
        <w:tc>
          <w:tcPr>
            <w:tcW w:w="1940" w:type="dxa"/>
            <w:shd w:val="clear" w:color="auto" w:fill="auto"/>
            <w:vAlign w:val="bottom"/>
          </w:tcPr>
          <w:p w:rsidR="00F506A8" w:rsidRDefault="00F506A8" w:rsidP="00053C1B">
            <w:pPr>
              <w:spacing w:line="0" w:lineRule="atLeast"/>
              <w:ind w:left="16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сферу:</w:t>
            </w:r>
          </w:p>
        </w:tc>
        <w:tc>
          <w:tcPr>
            <w:tcW w:w="5020" w:type="dxa"/>
            <w:vMerge w:val="restart"/>
            <w:shd w:val="clear" w:color="auto" w:fill="auto"/>
            <w:vAlign w:val="bottom"/>
          </w:tcPr>
          <w:p w:rsidR="00F506A8" w:rsidRDefault="00F506A8" w:rsidP="00053C1B">
            <w:pPr>
              <w:spacing w:line="0" w:lineRule="atLeast"/>
              <w:ind w:left="36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i/>
                <w:sz w:val="28"/>
              </w:rPr>
              <w:t>П</w:t>
            </w:r>
            <w:r>
              <w:rPr>
                <w:rFonts w:ascii="Times New Roman" w:eastAsia="Times New Roman" w:hAnsi="Times New Roman"/>
                <w:i/>
                <w:sz w:val="36"/>
                <w:vertAlign w:val="superscript"/>
              </w:rPr>
              <w:t>Р</w:t>
            </w:r>
            <w:r>
              <w:rPr>
                <w:rFonts w:ascii="Times New Roman" w:eastAsia="Times New Roman" w:hAnsi="Times New Roman"/>
                <w:i/>
                <w:sz w:val="28"/>
              </w:rPr>
              <w:t xml:space="preserve">   Д</w:t>
            </w:r>
            <w:r>
              <w:rPr>
                <w:rFonts w:ascii="Times New Roman" w:eastAsia="Times New Roman" w:hAnsi="Times New Roman"/>
                <w:i/>
                <w:sz w:val="36"/>
                <w:vertAlign w:val="superscript"/>
              </w:rPr>
              <w:t>Р</w:t>
            </w:r>
            <w:r>
              <w:rPr>
                <w:rFonts w:ascii="Times New Roman" w:eastAsia="Times New Roman" w:hAnsi="Times New Roman"/>
                <w:i/>
                <w:sz w:val="28"/>
              </w:rPr>
              <w:t>-В</w:t>
            </w:r>
            <w:r>
              <w:rPr>
                <w:rFonts w:ascii="Times New Roman" w:eastAsia="Times New Roman" w:hAnsi="Times New Roman"/>
                <w:i/>
                <w:sz w:val="36"/>
                <w:vertAlign w:val="superscript"/>
              </w:rPr>
              <w:t>Р</w:t>
            </w:r>
            <w:r>
              <w:rPr>
                <w:rFonts w:ascii="Times New Roman" w:eastAsia="Times New Roman" w:hAnsi="Times New Roman"/>
                <w:sz w:val="28"/>
              </w:rPr>
              <w:t>,</w:t>
            </w:r>
          </w:p>
        </w:tc>
        <w:tc>
          <w:tcPr>
            <w:tcW w:w="1840" w:type="dxa"/>
            <w:shd w:val="clear" w:color="auto" w:fill="auto"/>
            <w:vAlign w:val="bottom"/>
          </w:tcPr>
          <w:p w:rsidR="00F506A8" w:rsidRDefault="00F506A8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F506A8" w:rsidTr="00053C1B">
        <w:trPr>
          <w:trHeight w:val="365"/>
        </w:trPr>
        <w:tc>
          <w:tcPr>
            <w:tcW w:w="1940" w:type="dxa"/>
            <w:shd w:val="clear" w:color="auto" w:fill="auto"/>
            <w:vAlign w:val="bottom"/>
          </w:tcPr>
          <w:p w:rsidR="00F506A8" w:rsidRDefault="00F506A8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5020" w:type="dxa"/>
            <w:vMerge/>
            <w:shd w:val="clear" w:color="auto" w:fill="auto"/>
            <w:vAlign w:val="bottom"/>
          </w:tcPr>
          <w:p w:rsidR="00F506A8" w:rsidRDefault="00F506A8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40" w:type="dxa"/>
            <w:shd w:val="clear" w:color="auto" w:fill="auto"/>
            <w:vAlign w:val="bottom"/>
          </w:tcPr>
          <w:p w:rsidR="00F506A8" w:rsidRDefault="00F506A8" w:rsidP="00053C1B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(7)</w:t>
            </w:r>
          </w:p>
        </w:tc>
      </w:tr>
      <w:tr w:rsidR="00F506A8" w:rsidTr="00053C1B">
        <w:trPr>
          <w:trHeight w:val="380"/>
        </w:trPr>
        <w:tc>
          <w:tcPr>
            <w:tcW w:w="1940" w:type="dxa"/>
            <w:shd w:val="clear" w:color="auto" w:fill="auto"/>
            <w:vAlign w:val="bottom"/>
          </w:tcPr>
          <w:p w:rsidR="00F506A8" w:rsidRDefault="00F506A8" w:rsidP="00053C1B">
            <w:pPr>
              <w:spacing w:line="380" w:lineRule="exac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Якщо П</w:t>
            </w:r>
            <w:r>
              <w:rPr>
                <w:rFonts w:ascii="Times New Roman" w:eastAsia="Times New Roman" w:hAnsi="Times New Roman"/>
                <w:sz w:val="36"/>
                <w:vertAlign w:val="superscript"/>
              </w:rPr>
              <w:t>Р</w:t>
            </w:r>
            <w:r>
              <w:rPr>
                <w:rFonts w:ascii="Times New Roman" w:eastAsia="Times New Roman" w:hAnsi="Times New Roman"/>
                <w:sz w:val="28"/>
              </w:rPr>
              <w:t>≥0 –</w:t>
            </w:r>
          </w:p>
        </w:tc>
        <w:tc>
          <w:tcPr>
            <w:tcW w:w="5020" w:type="dxa"/>
            <w:shd w:val="clear" w:color="auto" w:fill="auto"/>
            <w:vAlign w:val="bottom"/>
          </w:tcPr>
          <w:p w:rsidR="00F506A8" w:rsidRDefault="00F506A8" w:rsidP="00053C1B">
            <w:pPr>
              <w:spacing w:line="380" w:lineRule="exact"/>
              <w:ind w:left="206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,  якщо П</w:t>
            </w:r>
            <w:r>
              <w:rPr>
                <w:rFonts w:ascii="Times New Roman" w:eastAsia="Times New Roman" w:hAnsi="Times New Roman"/>
                <w:sz w:val="36"/>
                <w:vertAlign w:val="superscript"/>
              </w:rPr>
              <w:t>Р</w:t>
            </w:r>
            <w:r>
              <w:rPr>
                <w:rFonts w:ascii="Times New Roman" w:eastAsia="Times New Roman" w:hAnsi="Times New Roman"/>
                <w:sz w:val="28"/>
              </w:rPr>
              <w:t>≤0 –</w:t>
            </w:r>
          </w:p>
        </w:tc>
        <w:tc>
          <w:tcPr>
            <w:tcW w:w="1840" w:type="dxa"/>
            <w:shd w:val="clear" w:color="auto" w:fill="auto"/>
            <w:vAlign w:val="bottom"/>
          </w:tcPr>
          <w:p w:rsidR="00F506A8" w:rsidRDefault="00F506A8" w:rsidP="00053C1B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. При</w:t>
            </w:r>
          </w:p>
        </w:tc>
      </w:tr>
    </w:tbl>
    <w:p w:rsidR="00F506A8" w:rsidRDefault="00F506A8" w:rsidP="00F506A8">
      <w:pPr>
        <w:spacing w:line="226" w:lineRule="auto"/>
        <w:ind w:right="264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</w:t>
      </w:r>
      <w:r>
        <w:rPr>
          <w:rFonts w:ascii="Times New Roman" w:eastAsia="Times New Roman" w:hAnsi="Times New Roman"/>
          <w:sz w:val="36"/>
          <w:vertAlign w:val="superscript"/>
        </w:rPr>
        <w:t>Р</w:t>
      </w:r>
      <w:r>
        <w:rPr>
          <w:rFonts w:ascii="Times New Roman" w:eastAsia="Times New Roman" w:hAnsi="Times New Roman"/>
          <w:sz w:val="28"/>
        </w:rPr>
        <w:t>≥0 – система поводження з ТВ у регіоні сама себе забезпечує фінансовими ресурсами, тобто прибуткова. Якщо П</w:t>
      </w:r>
      <w:r>
        <w:rPr>
          <w:rFonts w:ascii="Times New Roman" w:eastAsia="Times New Roman" w:hAnsi="Times New Roman"/>
          <w:sz w:val="36"/>
          <w:vertAlign w:val="superscript"/>
        </w:rPr>
        <w:t>Р</w:t>
      </w:r>
      <w:r>
        <w:rPr>
          <w:rFonts w:ascii="Times New Roman" w:eastAsia="Times New Roman" w:hAnsi="Times New Roman"/>
          <w:sz w:val="28"/>
        </w:rPr>
        <w:t>≤0, то дана система у регіоні дотаційна, тобто збиткова.</w:t>
      </w:r>
    </w:p>
    <w:p w:rsidR="00F506A8" w:rsidRDefault="00F506A8" w:rsidP="00F506A8">
      <w:pPr>
        <w:spacing w:line="64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numPr>
          <w:ilvl w:val="0"/>
          <w:numId w:val="10"/>
        </w:numPr>
        <w:tabs>
          <w:tab w:val="left" w:pos="849"/>
        </w:tabs>
        <w:spacing w:line="273" w:lineRule="auto"/>
        <w:ind w:right="264" w:firstLine="556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контексті ефективної структури управління системи поводження з ТВ на регіональному рівні актуалізується необхідність розробки методів підтримання прийняття управлінських рішень з їх програмною реалізацією та використанням сучасних і інформаційних технологій. У загальному вигляді задача оптимального управління системи поводження з ТВ на регіональному рівні представляє собою детерміновану задачу повної оптимізації: знайти</w:t>
      </w:r>
    </w:p>
    <w:p w:rsidR="00F506A8" w:rsidRDefault="00F506A8" w:rsidP="00F506A8">
      <w:pPr>
        <w:spacing w:line="19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tabs>
          <w:tab w:val="left" w:pos="9260"/>
        </w:tabs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8"/>
        </w:rPr>
        <w:t>множину змінних  (Х)  і  параметрів  (У)  стану оптимуму системи  (</w:t>
      </w:r>
      <w:r>
        <w:rPr>
          <w:rFonts w:ascii="Times New Roman" w:eastAsia="Times New Roman" w:hAnsi="Times New Roman"/>
          <w:i/>
          <w:sz w:val="28"/>
        </w:rPr>
        <w:t>X</w:t>
      </w:r>
      <w:r>
        <w:rPr>
          <w:rFonts w:ascii="Times New Roman" w:eastAsia="Times New Roman" w:hAnsi="Times New Roman"/>
          <w:sz w:val="28"/>
        </w:rPr>
        <w:t>=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>,</w:t>
      </w:r>
    </w:p>
    <w:p w:rsidR="00F506A8" w:rsidRDefault="00F506A8" w:rsidP="00F506A8">
      <w:pPr>
        <w:spacing w:line="96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tabs>
          <w:tab w:val="left" w:pos="760"/>
        </w:tabs>
        <w:spacing w:line="0" w:lineRule="atLeas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i/>
          <w:sz w:val="28"/>
        </w:rPr>
        <w:t>Y</w:t>
      </w:r>
      <w:r>
        <w:rPr>
          <w:rFonts w:ascii="Times New Roman" w:eastAsia="Times New Roman" w:hAnsi="Times New Roman"/>
          <w:sz w:val="28"/>
        </w:rPr>
        <w:t>=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), при цьому критерії оптимізації досягають своїх екстремумів. При</w:t>
      </w:r>
    </w:p>
    <w:p w:rsidR="00F506A8" w:rsidRDefault="00F506A8" w:rsidP="00F506A8">
      <w:pPr>
        <w:spacing w:line="86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0" w:lineRule="atLeas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умові вже існування певної системи поводження з ТВ у регіоні</w:t>
      </w:r>
      <w:r>
        <w:rPr>
          <w:rFonts w:ascii="Times New Roman" w:eastAsia="Times New Roman" w:hAnsi="Times New Roman"/>
          <w:sz w:val="28"/>
          <w:u w:val="single"/>
        </w:rPr>
        <w:t>,</w:t>
      </w:r>
      <w:r>
        <w:rPr>
          <w:rFonts w:ascii="Times New Roman" w:eastAsia="Times New Roman" w:hAnsi="Times New Roman"/>
          <w:sz w:val="28"/>
        </w:rPr>
        <w:t xml:space="preserve"> тобто коли</w:t>
      </w:r>
    </w:p>
    <w:p w:rsidR="00F506A8" w:rsidRDefault="00F506A8" w:rsidP="00F506A8">
      <w:pPr>
        <w:spacing w:line="2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8"/>
        </w:rPr>
        <mc:AlternateContent>
          <mc:Choice Requires="wps">
            <w:drawing>
              <wp:anchor distT="0" distB="0" distL="114300" distR="114300" simplePos="0" relativeHeight="251669504" behindDoc="1" locked="0" layoutInCell="1" allowOverlap="1" wp14:anchorId="1B80BAD2" wp14:editId="348BBA65">
                <wp:simplePos x="0" y="0"/>
                <wp:positionH relativeFrom="column">
                  <wp:posOffset>414020</wp:posOffset>
                </wp:positionH>
                <wp:positionV relativeFrom="paragraph">
                  <wp:posOffset>-14605</wp:posOffset>
                </wp:positionV>
                <wp:extent cx="67310" cy="0"/>
                <wp:effectExtent l="7620" t="7620" r="10795" b="11430"/>
                <wp:wrapNone/>
                <wp:docPr id="6" name="Прямая соединительная линия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7310" cy="0"/>
                        </a:xfrm>
                        <a:prstGeom prst="line">
                          <a:avLst/>
                        </a:prstGeom>
                        <a:noFill/>
                        <a:ln w="9143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6" o:spid="_x0000_s1026" style="position:absolute;z-index:-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.6pt,-1.15pt" to="37.9pt,-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" strokeweight=".25397mm"/>
            </w:pict>
          </mc:Fallback>
        </mc:AlternateContent>
      </w:r>
    </w:p>
    <w:p w:rsidR="00F506A8" w:rsidRDefault="00F506A8" w:rsidP="00F506A8">
      <w:pPr>
        <w:spacing w:line="33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tabs>
          <w:tab w:val="left" w:pos="1520"/>
          <w:tab w:val="left" w:pos="3480"/>
        </w:tabs>
        <w:spacing w:line="0" w:lineRule="atLeas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параметри</w:t>
      </w:r>
      <w:r>
        <w:rPr>
          <w:rFonts w:ascii="Times New Roman" w:eastAsia="Times New Roman" w:hAnsi="Times New Roman"/>
          <w:sz w:val="28"/>
        </w:rPr>
        <w:tab/>
        <w:t>задані  (</w:t>
      </w:r>
      <w:r>
        <w:rPr>
          <w:rFonts w:ascii="Times New Roman" w:eastAsia="Times New Roman" w:hAnsi="Times New Roman"/>
          <w:i/>
          <w:sz w:val="28"/>
        </w:rPr>
        <w:t>Y</w:t>
      </w:r>
      <w:r>
        <w:rPr>
          <w:rFonts w:ascii="Times New Roman" w:eastAsia="Times New Roman" w:hAnsi="Times New Roman"/>
          <w:sz w:val="28"/>
        </w:rPr>
        <w:t>=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)  і  постійні  протягом  певного  проміжку  часу,</w:t>
      </w:r>
    </w:p>
    <w:p w:rsidR="00F506A8" w:rsidRDefault="00F506A8" w:rsidP="00F506A8">
      <w:pPr>
        <w:spacing w:line="67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tabs>
          <w:tab w:val="left" w:pos="9260"/>
        </w:tabs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8"/>
        </w:rPr>
        <w:t xml:space="preserve">оптимізаційна  задача  зводиться  до  необхідності знайти  </w:t>
      </w:r>
      <w:r>
        <w:rPr>
          <w:rFonts w:ascii="Times New Roman" w:eastAsia="Times New Roman" w:hAnsi="Times New Roman"/>
          <w:i/>
          <w:sz w:val="28"/>
        </w:rPr>
        <w:t>X</w:t>
      </w:r>
      <w:r>
        <w:rPr>
          <w:rFonts w:ascii="Times New Roman" w:eastAsia="Times New Roman" w:hAnsi="Times New Roman"/>
          <w:sz w:val="28"/>
        </w:rPr>
        <w:t>=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>,</w:t>
      </w:r>
    </w:p>
    <w:p w:rsidR="00F506A8" w:rsidRDefault="00F506A8" w:rsidP="00F506A8">
      <w:pPr>
        <w:spacing w:line="91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tabs>
          <w:tab w:val="left" w:pos="960"/>
        </w:tabs>
        <w:spacing w:line="0" w:lineRule="atLeas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i/>
          <w:sz w:val="28"/>
        </w:rPr>
        <w:t>Y</w:t>
      </w:r>
      <w:r>
        <w:rPr>
          <w:rFonts w:ascii="Times New Roman" w:eastAsia="Times New Roman" w:hAnsi="Times New Roman"/>
          <w:sz w:val="28"/>
        </w:rPr>
        <w:t>=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, а множина критеріїв досягає своїх екстремальних значень. Рішення,</w:t>
      </w:r>
    </w:p>
    <w:p w:rsidR="00F506A8" w:rsidRDefault="00F506A8" w:rsidP="00F506A8">
      <w:pPr>
        <w:spacing w:line="68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69" w:lineRule="auto"/>
        <w:ind w:right="264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які отримуються в кінці, надають інформацію про найбільш оптимальне управління матеріальними і фінансовими потоками при існуючій уже схемі поводження з ТВ.</w:t>
      </w:r>
    </w:p>
    <w:p w:rsidR="00F506A8" w:rsidRDefault="00F506A8" w:rsidP="00F506A8">
      <w:pPr>
        <w:spacing w:line="27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73" w:lineRule="auto"/>
        <w:ind w:right="264" w:firstLine="566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Таким чином, розроблена оптимізаційна модель управління системою поводження з ТВ регіону дозволяє вирішувати поставлені задачі оптимізації розвитку сфери поводження з ТВ при заданій множині змінних і параметрів стану системи для конкретного типу життєвого циклу ТВ або розробити оптимальну систему поводження з відходами виходячи із заданих параметрів системи у регіоні.</w:t>
      </w:r>
    </w:p>
    <w:p w:rsidR="00F506A8" w:rsidRDefault="00F506A8" w:rsidP="00F506A8">
      <w:pPr>
        <w:spacing w:line="273" w:lineRule="auto"/>
        <w:ind w:right="264" w:firstLine="566"/>
        <w:jc w:val="both"/>
        <w:rPr>
          <w:rFonts w:ascii="Times New Roman" w:eastAsia="Times New Roman" w:hAnsi="Times New Roman"/>
          <w:sz w:val="28"/>
        </w:rPr>
        <w:sectPr w:rsidR="00F506A8">
          <w:pgSz w:w="11900" w:h="16838"/>
          <w:pgMar w:top="1141" w:right="1440" w:bottom="149" w:left="860" w:header="0" w:footer="0" w:gutter="0"/>
          <w:cols w:space="0" w:equalWidth="0">
            <w:col w:w="9604"/>
          </w:cols>
          <w:docGrid w:linePitch="360"/>
        </w:sectPr>
      </w:pP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05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0" w:lineRule="atLeast"/>
        <w:ind w:right="284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64</w:t>
      </w:r>
    </w:p>
    <w:p w:rsidR="00F506A8" w:rsidRDefault="00F506A8" w:rsidP="00F506A8">
      <w:pPr>
        <w:spacing w:line="0" w:lineRule="atLeast"/>
        <w:ind w:right="284"/>
        <w:jc w:val="center"/>
        <w:rPr>
          <w:rFonts w:ascii="Times New Roman" w:eastAsia="Times New Roman" w:hAnsi="Times New Roman"/>
          <w:sz w:val="24"/>
        </w:rPr>
        <w:sectPr w:rsidR="00F506A8">
          <w:type w:val="continuous"/>
          <w:pgSz w:w="11900" w:h="16838"/>
          <w:pgMar w:top="1141" w:right="1440" w:bottom="149" w:left="860" w:header="0" w:footer="0" w:gutter="0"/>
          <w:cols w:space="0" w:equalWidth="0">
            <w:col w:w="9604"/>
          </w:cols>
          <w:docGrid w:linePitch="360"/>
        </w:sectPr>
      </w:pPr>
    </w:p>
    <w:p w:rsidR="00F506A8" w:rsidRDefault="00F506A8" w:rsidP="00F506A8">
      <w:pPr>
        <w:spacing w:line="0" w:lineRule="atLeast"/>
        <w:ind w:left="4380"/>
        <w:rPr>
          <w:rFonts w:ascii="Times New Roman" w:eastAsia="Times New Roman" w:hAnsi="Times New Roman"/>
          <w:b/>
          <w:sz w:val="28"/>
        </w:rPr>
      </w:pPr>
      <w:bookmarkStart w:id="6" w:name="page65"/>
      <w:bookmarkEnd w:id="6"/>
      <w:r>
        <w:rPr>
          <w:rFonts w:ascii="Times New Roman" w:eastAsia="Times New Roman" w:hAnsi="Times New Roman"/>
          <w:b/>
          <w:sz w:val="28"/>
        </w:rPr>
        <w:lastRenderedPageBreak/>
        <w:t>Література</w:t>
      </w:r>
    </w:p>
    <w:p w:rsidR="00F506A8" w:rsidRDefault="00F506A8" w:rsidP="00F506A8">
      <w:pPr>
        <w:spacing w:line="58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numPr>
          <w:ilvl w:val="0"/>
          <w:numId w:val="11"/>
        </w:numPr>
        <w:tabs>
          <w:tab w:val="left" w:pos="620"/>
        </w:tabs>
        <w:spacing w:line="234" w:lineRule="auto"/>
        <w:ind w:left="620" w:right="20" w:hanging="360"/>
        <w:rPr>
          <w:rFonts w:ascii="Times New Roman" w:eastAsia="Times New Roman" w:hAnsi="Times New Roman"/>
          <w:sz w:val="26"/>
        </w:rPr>
      </w:pPr>
      <w:proofErr w:type="spellStart"/>
      <w:r>
        <w:rPr>
          <w:rFonts w:ascii="Times New Roman" w:eastAsia="Times New Roman" w:hAnsi="Times New Roman"/>
          <w:sz w:val="28"/>
        </w:rPr>
        <w:t>The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Global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Partnership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for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Environment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and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Development</w:t>
      </w:r>
      <w:proofErr w:type="spellEnd"/>
      <w:r>
        <w:rPr>
          <w:rFonts w:ascii="Times New Roman" w:eastAsia="Times New Roman" w:hAnsi="Times New Roman"/>
          <w:sz w:val="28"/>
        </w:rPr>
        <w:t xml:space="preserve">. A </w:t>
      </w:r>
      <w:proofErr w:type="spellStart"/>
      <w:r>
        <w:rPr>
          <w:rFonts w:ascii="Times New Roman" w:eastAsia="Times New Roman" w:hAnsi="Times New Roman"/>
          <w:sz w:val="28"/>
        </w:rPr>
        <w:t>Guide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to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Agenda</w:t>
      </w:r>
      <w:proofErr w:type="spellEnd"/>
      <w:r>
        <w:rPr>
          <w:rFonts w:ascii="Times New Roman" w:eastAsia="Times New Roman" w:hAnsi="Times New Roman"/>
          <w:sz w:val="28"/>
        </w:rPr>
        <w:t xml:space="preserve"> 21.– </w:t>
      </w:r>
      <w:proofErr w:type="spellStart"/>
      <w:r>
        <w:rPr>
          <w:rFonts w:ascii="Times New Roman" w:eastAsia="Times New Roman" w:hAnsi="Times New Roman"/>
          <w:sz w:val="28"/>
        </w:rPr>
        <w:t>Geneva</w:t>
      </w:r>
      <w:proofErr w:type="spellEnd"/>
      <w:r>
        <w:rPr>
          <w:rFonts w:ascii="Times New Roman" w:eastAsia="Times New Roman" w:hAnsi="Times New Roman"/>
          <w:sz w:val="28"/>
        </w:rPr>
        <w:t>: UNCED, 2006.– 116 p.</w:t>
      </w:r>
    </w:p>
    <w:p w:rsidR="00F506A8" w:rsidRDefault="00F506A8" w:rsidP="00F506A8">
      <w:pPr>
        <w:spacing w:line="20" w:lineRule="exact"/>
        <w:rPr>
          <w:rFonts w:ascii="Times New Roman" w:eastAsia="Times New Roman" w:hAnsi="Times New Roman"/>
          <w:sz w:val="26"/>
        </w:rPr>
      </w:pPr>
    </w:p>
    <w:p w:rsidR="00F506A8" w:rsidRDefault="00F506A8" w:rsidP="00F506A8">
      <w:pPr>
        <w:numPr>
          <w:ilvl w:val="0"/>
          <w:numId w:val="11"/>
        </w:numPr>
        <w:tabs>
          <w:tab w:val="left" w:pos="620"/>
        </w:tabs>
        <w:spacing w:line="236" w:lineRule="auto"/>
        <w:ind w:left="620" w:hanging="360"/>
        <w:jc w:val="both"/>
        <w:rPr>
          <w:rFonts w:ascii="Times New Roman" w:eastAsia="Times New Roman" w:hAnsi="Times New Roman"/>
          <w:sz w:val="26"/>
        </w:rPr>
      </w:pPr>
      <w:proofErr w:type="spellStart"/>
      <w:r>
        <w:rPr>
          <w:rFonts w:ascii="Times New Roman" w:eastAsia="Times New Roman" w:hAnsi="Times New Roman"/>
          <w:sz w:val="28"/>
        </w:rPr>
        <w:t>Cамойлік</w:t>
      </w:r>
      <w:proofErr w:type="spellEnd"/>
      <w:r>
        <w:rPr>
          <w:rFonts w:ascii="Times New Roman" w:eastAsia="Times New Roman" w:hAnsi="Times New Roman"/>
          <w:sz w:val="28"/>
        </w:rPr>
        <w:t xml:space="preserve"> М.С. Оцінка ризику здоров’ю населення у сфері поводження з твердими відходами на регіональному рівні // Еколого-правові та економічні аспекти екологічної безпеки регіонів: </w:t>
      </w:r>
      <w:proofErr w:type="spellStart"/>
      <w:r>
        <w:rPr>
          <w:rFonts w:ascii="Times New Roman" w:eastAsia="Times New Roman" w:hAnsi="Times New Roman"/>
          <w:sz w:val="28"/>
        </w:rPr>
        <w:t>Зб</w:t>
      </w:r>
      <w:proofErr w:type="spellEnd"/>
      <w:r>
        <w:rPr>
          <w:rFonts w:ascii="Times New Roman" w:eastAsia="Times New Roman" w:hAnsi="Times New Roman"/>
          <w:sz w:val="28"/>
        </w:rPr>
        <w:t xml:space="preserve">. VІІІ </w:t>
      </w:r>
      <w:proofErr w:type="spellStart"/>
      <w:r>
        <w:rPr>
          <w:rFonts w:ascii="Times New Roman" w:eastAsia="Times New Roman" w:hAnsi="Times New Roman"/>
          <w:sz w:val="28"/>
        </w:rPr>
        <w:t>Міжнарод</w:t>
      </w:r>
      <w:proofErr w:type="spellEnd"/>
      <w:r>
        <w:rPr>
          <w:rFonts w:ascii="Times New Roman" w:eastAsia="Times New Roman" w:hAnsi="Times New Roman"/>
          <w:sz w:val="28"/>
        </w:rPr>
        <w:t>. наук.-</w:t>
      </w:r>
    </w:p>
    <w:p w:rsidR="00F506A8" w:rsidRDefault="00F506A8" w:rsidP="00F506A8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практ</w:t>
      </w:r>
      <w:proofErr w:type="spellEnd"/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конф</w:t>
      </w:r>
      <w:proofErr w:type="spellEnd"/>
      <w:r>
        <w:rPr>
          <w:rFonts w:ascii="Times New Roman" w:eastAsia="Times New Roman" w:hAnsi="Times New Roman"/>
          <w:sz w:val="28"/>
        </w:rPr>
        <w:t>. -  2013. - С. 166-171.</w:t>
      </w: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200" w:lineRule="exact"/>
        <w:rPr>
          <w:rFonts w:ascii="Times New Roman" w:eastAsia="Times New Roman" w:hAnsi="Times New Roman"/>
        </w:rPr>
      </w:pPr>
    </w:p>
    <w:p w:rsidR="00F506A8" w:rsidRDefault="00F506A8" w:rsidP="00F506A8">
      <w:pPr>
        <w:spacing w:line="385" w:lineRule="exact"/>
        <w:rPr>
          <w:rFonts w:ascii="Times New Roman" w:eastAsia="Times New Roman" w:hAnsi="Times New Roman"/>
        </w:rPr>
      </w:pPr>
    </w:p>
    <w:p w:rsidR="00F83092" w:rsidRDefault="00F83092"/>
    <w:sectPr w:rsidR="00F8309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3"/>
    <w:multiLevelType w:val="hybridMultilevel"/>
    <w:tmpl w:val="74DE0EE2"/>
    <w:lvl w:ilvl="0" w:tplc="FFFFFFFF">
      <w:start w:val="1"/>
      <w:numFmt w:val="bullet"/>
      <w:lvlText w:val="І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>
    <w:nsid w:val="00000004"/>
    <w:multiLevelType w:val="hybridMultilevel"/>
    <w:tmpl w:val="68EBC550"/>
    <w:lvl w:ilvl="0" w:tplc="FFFFFFFF">
      <w:start w:val="16"/>
      <w:numFmt w:val="decimal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>
    <w:nsid w:val="00000005"/>
    <w:multiLevelType w:val="hybridMultilevel"/>
    <w:tmpl w:val="2DF6D648"/>
    <w:lvl w:ilvl="0" w:tplc="FFFFFFFF">
      <w:start w:val="1"/>
      <w:numFmt w:val="bullet"/>
      <w:lvlText w:val="У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">
    <w:nsid w:val="00000044"/>
    <w:multiLevelType w:val="hybridMultilevel"/>
    <w:tmpl w:val="2708C9A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>
    <w:nsid w:val="00000045"/>
    <w:multiLevelType w:val="hybridMultilevel"/>
    <w:tmpl w:val="5B25ACE2"/>
    <w:lvl w:ilvl="0" w:tplc="FFFFFFFF">
      <w:start w:val="3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>
    <w:nsid w:val="00000046"/>
    <w:multiLevelType w:val="hybridMultilevel"/>
    <w:tmpl w:val="175DFCF0"/>
    <w:lvl w:ilvl="0" w:tplc="FFFFFFFF">
      <w:start w:val="4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>
    <w:nsid w:val="00000047"/>
    <w:multiLevelType w:val="hybridMultilevel"/>
    <w:tmpl w:val="4F97E3E4"/>
    <w:lvl w:ilvl="0" w:tplc="FFFFFFFF">
      <w:start w:val="5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>
    <w:nsid w:val="00000048"/>
    <w:multiLevelType w:val="hybridMultilevel"/>
    <w:tmpl w:val="053B0A9E"/>
    <w:lvl w:ilvl="0" w:tplc="FFFFFFFF">
      <w:start w:val="1"/>
      <w:numFmt w:val="bullet"/>
      <w:lvlText w:val="у"/>
      <w:lvlJc w:val="left"/>
    </w:lvl>
    <w:lvl w:ilvl="1" w:tplc="FFFFFFFF">
      <w:start w:val="6"/>
      <w:numFmt w:val="decimal"/>
      <w:lvlText w:val="%2.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>
    <w:nsid w:val="00000049"/>
    <w:multiLevelType w:val="hybridMultilevel"/>
    <w:tmpl w:val="34FD6B4E"/>
    <w:lvl w:ilvl="0" w:tplc="FFFFFFFF">
      <w:start w:val="1"/>
      <w:numFmt w:val="bullet"/>
      <w:lvlText w:val="у"/>
      <w:lvlJc w:val="left"/>
    </w:lvl>
    <w:lvl w:ilvl="1" w:tplc="FFFFFFFF">
      <w:start w:val="7"/>
      <w:numFmt w:val="decimal"/>
      <w:lvlText w:val="%2.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>
    <w:nsid w:val="0000004A"/>
    <w:multiLevelType w:val="hybridMultilevel"/>
    <w:tmpl w:val="5915FF32"/>
    <w:lvl w:ilvl="0" w:tplc="FFFFFFFF">
      <w:start w:val="1"/>
      <w:numFmt w:val="bullet"/>
      <w:lvlText w:val="У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>
    <w:nsid w:val="0000004B"/>
    <w:multiLevelType w:val="hybridMultilevel"/>
    <w:tmpl w:val="56438D14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06A8"/>
    <w:rsid w:val="00034322"/>
    <w:rsid w:val="00047165"/>
    <w:rsid w:val="000C0E22"/>
    <w:rsid w:val="00105B8A"/>
    <w:rsid w:val="00363160"/>
    <w:rsid w:val="003B5932"/>
    <w:rsid w:val="00460269"/>
    <w:rsid w:val="004B27BA"/>
    <w:rsid w:val="00624E1C"/>
    <w:rsid w:val="00700003"/>
    <w:rsid w:val="00846B5B"/>
    <w:rsid w:val="00A44202"/>
    <w:rsid w:val="00AB6085"/>
    <w:rsid w:val="00AD102D"/>
    <w:rsid w:val="00DC7EE4"/>
    <w:rsid w:val="00F034AF"/>
    <w:rsid w:val="00F506A8"/>
    <w:rsid w:val="00F67EE6"/>
    <w:rsid w:val="00F83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06A8"/>
    <w:pPr>
      <w:spacing w:after="0" w:line="240" w:lineRule="auto"/>
    </w:pPr>
    <w:rPr>
      <w:rFonts w:ascii="Calibri" w:eastAsia="Calibri" w:hAnsi="Calibri" w:cs="Arial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06A8"/>
    <w:pPr>
      <w:spacing w:after="0" w:line="240" w:lineRule="auto"/>
    </w:pPr>
    <w:rPr>
      <w:rFonts w:ascii="Calibri" w:eastAsia="Calibri" w:hAnsi="Calibri" w:cs="Arial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6.pn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http://knau.kharkov.ua/degtiarev.htm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knau.kharkov.ua/degtiarev.html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6577</Words>
  <Characters>3749</Characters>
  <Application>Microsoft Office Word</Application>
  <DocSecurity>0</DocSecurity>
  <Lines>31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Felis</dc:creator>
  <cp:lastModifiedBy>Felis</cp:lastModifiedBy>
  <cp:revision>1</cp:revision>
  <dcterms:created xsi:type="dcterms:W3CDTF">2020-01-26T17:46:00Z</dcterms:created>
  <dcterms:modified xsi:type="dcterms:W3CDTF">2020-01-26T17:51:00Z</dcterms:modified>
</cp:coreProperties>
</file>