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D" w:rsidRDefault="006B438A">
      <w:pPr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811.112.2:81’373.611:001.4 </w:t>
      </w:r>
    </w:p>
    <w:p w:rsidR="000B126D" w:rsidRDefault="006B438A">
      <w:pPr>
        <w:widowControl w:val="0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ЛАРИСА ВОЛОВИК</w:t>
      </w:r>
    </w:p>
    <w:p w:rsidR="000B126D" w:rsidRDefault="006B438A">
      <w:pPr>
        <w:widowControl w:val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(Полтава)</w:t>
      </w:r>
    </w:p>
    <w:p w:rsidR="000B126D" w:rsidRDefault="000B126D">
      <w:pPr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26D" w:rsidRDefault="006B43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СЛОВОТВІРНИЙ ПОТЕНЦІАЛ ПРЕФІКСАЛЬНИХ ДІЄСЛІВ У НІМЕЦЬКІЙ ЕКОНОМІЧНІЙ ТЕРМІНОЛОГІЇ</w:t>
      </w:r>
    </w:p>
    <w:p w:rsidR="000B126D" w:rsidRDefault="000B126D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B126D" w:rsidRDefault="006B438A">
      <w:pPr>
        <w:ind w:firstLine="54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Проблема дієслів із першими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прислівниково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-прийменниковими компонентами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привертала увагу багатьох науковців (М. Д. Степанова, О. 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 Д. Кацнельсон, Н. Хомський,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Kjellman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I.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Kü</w:t>
      </w:r>
      <w:r>
        <w:rPr>
          <w:rFonts w:ascii="Times New Roman" w:hAnsi="Times New Roman"/>
          <w:sz w:val="28"/>
          <w:szCs w:val="28"/>
          <w:lang w:val="en-US"/>
        </w:rPr>
        <w:t>hnhold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Marchard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Mungan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Reinhardt</w:t>
      </w:r>
      <w:r>
        <w:rPr>
          <w:rFonts w:ascii="Times New Roman" w:hAnsi="Times New Roman"/>
          <w:sz w:val="28"/>
          <w:szCs w:val="28"/>
          <w:lang w:val="uk-UA"/>
        </w:rPr>
        <w:t>), а дієслова із зазначеними компонентами неодноразово викликали лінгвістичні дискусії. Дієслова досліджувались у діахронічному аспекті як проміжна фаза розвитку між подільними та неподільними вторинними дієсловами (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Grimm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Paul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Leinen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синхронічному аспекті як особлива група в німецькому префіксальному дієслівному словотворі.(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Hundsnurscher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клас дієслів 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Eroms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Eichinger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так звані ,,дієслова подвійної форми”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Simeckova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en-US"/>
        </w:rPr>
        <w:t>Fleischer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Barz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дієслова з відокремлюваними та невідокремлюваними префіксами (М. Д. Степанова, К. 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Р. 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Недялков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А. 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ін.) [5, с. 1;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. 182].</w:t>
      </w:r>
    </w:p>
    <w:p w:rsidR="000B126D" w:rsidRDefault="006B438A">
      <w:pPr>
        <w:widowControl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Новизна дослідження полягає в тому, що в ньому вперше представлена словотвірна структура німецьких </w:t>
      </w:r>
      <w:r>
        <w:rPr>
          <w:rFonts w:ascii="Times New Roman" w:hAnsi="Times New Roman" w:cs="Times New Roman"/>
          <w:sz w:val="28"/>
          <w:szCs w:val="28"/>
          <w:lang w:val="uk-UA"/>
        </w:rPr>
        <w:t>префіксальних дієслів, яка функціонує в економічному тексті.</w:t>
      </w:r>
    </w:p>
    <w:p w:rsidR="000B126D" w:rsidRPr="006B438A" w:rsidRDefault="006B438A">
      <w:pPr>
        <w:ind w:firstLine="54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Префікси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бути відокремлюваними і невідокремлюваними. Невідокремлювані дієслівні префікси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посідають завжди в усіх формах дієслів позицію перед ТО. Вони є ненаголошеними, модифікують ТО. Основним критерієм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відокремлюваності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значення дієслова: при конкретному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(просторовому) значенні ТО, префікс відокремлюється, при переносному значенні − не відокремлюється. Наприклад: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unternehmen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nahm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untergenommen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− накинути (наприклад, пальто);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nehmen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unternahm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unternommen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− брати на себе (відповідальність) [7, с. 226; ].</w:t>
      </w:r>
    </w:p>
    <w:p w:rsidR="000B126D" w:rsidRDefault="006B438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Метою статті є опис утворення ПО префіксальних дієслів від ТО кореневих дієслів. З економічних словників та фахової літератури були вибрані 35 ТО кореневих сильних та 80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утворених від них ПО префіксальних дієслів.</w:t>
      </w:r>
    </w:p>
    <w:p w:rsidR="000B126D" w:rsidRPr="006B438A" w:rsidRDefault="006B438A">
      <w:pPr>
        <w:ind w:firstLine="54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Утворення ПО префіксальних сильних дієслів відбувається за СМ: С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Суфікс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 і в складі інфінітива дієслова, не словотвірний, а формотворчий, тому в словотворенні не розглядається [6, с. 186]. До складу моделі С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входять ММ з префіксами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durch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-, ü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, з-поміж яких відокремлюємо 6 типів:</w:t>
      </w:r>
    </w:p>
    <w:p w:rsidR="000B126D" w:rsidRDefault="006B438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brechen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ламати 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порушувати (заборону);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schie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βen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schie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βen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промчати, промайнути;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bringen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приносити, приводити 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′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ingen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проводити (час). Префікс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при поєднанні з ТО кореневого дієслова в економічній термінології, має значення ,,ретельно виконаної дії”.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bieten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пропонувати→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  <w:lang w:val="uk-UA"/>
        </w:rPr>
        <w:t>′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пропонувати більш вищу ціну (ніж хто-небудь);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schreiten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крокувати →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schreiten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перевищувати (повноваження);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steigen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підніматися → 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перевищувати (витрати);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tragen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гнати →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á</w:t>
      </w:r>
      <w:r>
        <w:rPr>
          <w:rFonts w:ascii="Times New Roman" w:hAnsi="Times New Roman"/>
          <w:i/>
          <w:sz w:val="28"/>
          <w:szCs w:val="28"/>
          <w:lang w:val="en-US"/>
        </w:rPr>
        <w:t>gen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переносити (наприклад, підсумкову суму);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halten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тримати →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uk-UA"/>
        </w:rPr>
        <w:t>á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(дорого) запрошувати (з кого-небудь);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denken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думати →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nken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продумати (план). Префікс </w:t>
      </w:r>
      <w:r>
        <w:rPr>
          <w:rFonts w:ascii="Times New Roman" w:hAnsi="Times New Roman"/>
          <w:b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при поєднанні з ТО кореневого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дієслова в економічній термінології має значення дії протягом часу або дії, завершеної в часі.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brechen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ламати→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(при)зупиняти (торги);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bieten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пропонувати→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bi</w:t>
      </w:r>
      <w:r>
        <w:rPr>
          <w:rFonts w:ascii="Times New Roman" w:hAnsi="Times New Roman"/>
          <w:i/>
          <w:sz w:val="28"/>
          <w:szCs w:val="28"/>
          <w:lang w:val="uk-UA"/>
        </w:rPr>
        <w:t>é</w:t>
      </w:r>
      <w:r>
        <w:rPr>
          <w:rFonts w:ascii="Times New Roman" w:hAnsi="Times New Roman"/>
          <w:i/>
          <w:sz w:val="28"/>
          <w:szCs w:val="28"/>
          <w:lang w:val="en-US"/>
        </w:rPr>
        <w:t>ten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збивати (наприклад, ціну);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schreiten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крокувати→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 використовувати (відпущені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би):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treiben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гнати, виганяти 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занижувати (ціни);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halten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тримати→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uk-UA"/>
        </w:rPr>
        <w:t>á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мати на утримуванні (кого-небудь). При поєднанні ТО кореневих дієслів з префіксом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утворюються дієслова, які мають значення ,,контакту, укріплення, з’єднання”. 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um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 префіксом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бігати → </w:t>
      </w:r>
      <w:r>
        <w:rPr>
          <w:rFonts w:ascii="Times New Roman" w:hAnsi="Times New Roman"/>
          <w:i/>
          <w:sz w:val="28"/>
          <w:szCs w:val="28"/>
          <w:lang w:val="en-US"/>
        </w:rPr>
        <w:t>um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lang w:val="uk-UA"/>
        </w:rPr>
        <w:t>á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ufen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бути в обігу (про гроші)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писати → </w:t>
      </w:r>
      <w:r>
        <w:rPr>
          <w:rFonts w:ascii="Times New Roman" w:hAnsi="Times New Roman"/>
          <w:i/>
          <w:sz w:val="28"/>
          <w:szCs w:val="28"/>
          <w:lang w:val="en-US"/>
        </w:rPr>
        <w:t>um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описувати. Префікс </w:t>
      </w:r>
      <w:r>
        <w:rPr>
          <w:rFonts w:ascii="Times New Roman" w:hAnsi="Times New Roman"/>
          <w:b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виражає рух/дію, зміну розташування об’єкту в просторі або ,,рух навколо об’єкту”.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 префіксом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bringen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приносити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′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ingen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доносити;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ходити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  <w:lang w:val="uk-UA"/>
        </w:rPr>
        <w:t>é</w:t>
      </w:r>
      <w:r>
        <w:rPr>
          <w:rFonts w:ascii="Times New Roman" w:hAnsi="Times New Roman"/>
          <w:i/>
          <w:sz w:val="28"/>
          <w:szCs w:val="28"/>
          <w:lang w:val="en-US"/>
        </w:rPr>
        <w:t>hen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зловживати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-небудь) довірою;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halten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тримати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uk-UA"/>
        </w:rPr>
        <w:t>á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приховувати (податки);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treiben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гнати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iben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завадити здійсненню (наприклад, планів);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ziehen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тягти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  <w:lang w:val="uk-UA"/>
        </w:rPr>
        <w:t>′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iehen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приховувати (наприклад, гроші), ухилятися від сплати (наприклад, податків);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bleiben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залишатися → </w:t>
      </w:r>
      <w:r>
        <w:rPr>
          <w:rFonts w:ascii="Times New Roman" w:hAnsi="Times New Roman"/>
          <w:i/>
          <w:sz w:val="28"/>
          <w:szCs w:val="28"/>
          <w:lang w:val="en-US"/>
        </w:rPr>
        <w:t>hinter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bl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é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 здійснитися (про яку-небудь справу). Префікс </w:t>
      </w:r>
      <w:r>
        <w:rPr>
          <w:rFonts w:ascii="Times New Roman" w:hAnsi="Times New Roman"/>
          <w:b/>
          <w:sz w:val="28"/>
          <w:szCs w:val="28"/>
          <w:lang w:val="en-US"/>
        </w:rPr>
        <w:t>hinter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при поєднанні з ТО кореневого дієслова в економічній термінології має значення розташування, напрямку або позиції та її зміни.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i/>
          <w:sz w:val="28"/>
          <w:szCs w:val="28"/>
          <w:lang w:val="uk-UA"/>
        </w:rPr>
        <w:t>ММ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 префіксом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raten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радити →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lang w:val="uk-UA"/>
        </w:rPr>
        <w:t>á</w:t>
      </w:r>
      <w:r>
        <w:rPr>
          <w:rFonts w:ascii="Times New Roman" w:hAnsi="Times New Roman"/>
          <w:i/>
          <w:sz w:val="28"/>
          <w:szCs w:val="28"/>
          <w:lang w:val="en-US"/>
        </w:rPr>
        <w:t>ten</w:t>
      </w:r>
      <w:r>
        <w:rPr>
          <w:rFonts w:ascii="Times New Roman" w:hAnsi="Times New Roman"/>
          <w:sz w:val="28"/>
          <w:szCs w:val="28"/>
          <w:lang w:val="uk-UA"/>
        </w:rPr>
        <w:t xml:space="preserve"> – відрадити;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rufen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кричати →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lang w:val="uk-UA"/>
        </w:rPr>
        <w:t>ú</w:t>
      </w:r>
      <w:r>
        <w:rPr>
          <w:rFonts w:ascii="Times New Roman" w:hAnsi="Times New Roman"/>
          <w:i/>
          <w:sz w:val="28"/>
          <w:szCs w:val="28"/>
          <w:lang w:val="en-US"/>
        </w:rPr>
        <w:t>fen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скасовувати (розпорядження, наказ);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streiten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сперечатися (про що-небудь)→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streiten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суперечити. При поєднанні ТО кореневих дієслів з префіксом </w:t>
      </w:r>
      <w:r>
        <w:rPr>
          <w:rFonts w:ascii="Times New Roman" w:hAnsi="Times New Roman"/>
          <w:b/>
          <w:sz w:val="28"/>
          <w:szCs w:val="28"/>
          <w:lang w:val="en-US"/>
        </w:rPr>
        <w:t>wider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утворюються дієслова, які мають значення негативної оцінки або негативної дії.</w:t>
      </w:r>
    </w:p>
    <w:p w:rsidR="000B126D" w:rsidRDefault="006B438A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Архітектоніка ТО префіксальних сильних дієслів характеризується наявністю в їх СР віддієслівних похідних іменників, які утворені за чотирма словотвірними моделями:</w:t>
      </w:r>
    </w:p>
    <w:p w:rsidR="000B126D" w:rsidRPr="006B438A" w:rsidRDefault="006B438A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i/>
          <w:sz w:val="28"/>
          <w:szCs w:val="28"/>
          <w:lang w:val="uk-UA"/>
        </w:rPr>
        <w:t>. СМ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uk-UA"/>
        </w:rPr>
        <w:t>)+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модель віддієслівних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-похідних іменників з незмінним коренем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субстантивацією інфінітива префіксального сильного дієслова: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fangen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вжити заходів (до чого-небудь) → </w:t>
      </w:r>
      <w:r>
        <w:rPr>
          <w:rFonts w:ascii="Times New Roman" w:hAnsi="Times New Roman"/>
          <w:i/>
          <w:sz w:val="28"/>
          <w:szCs w:val="28"/>
          <w:lang w:val="en-US"/>
        </w:rPr>
        <w:t>das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Unterfangen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підприємство;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nehmen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починати (що–небудь), братися (до чого-небудь) → </w:t>
      </w:r>
      <w:r>
        <w:rPr>
          <w:rFonts w:ascii="Times New Roman" w:hAnsi="Times New Roman"/>
          <w:i/>
          <w:sz w:val="28"/>
          <w:szCs w:val="28"/>
          <w:lang w:val="en-US"/>
        </w:rPr>
        <w:t>das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Unternehmen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підприємство; </w:t>
      </w:r>
    </w:p>
    <w:p w:rsidR="000B126D" w:rsidRPr="006B438A" w:rsidRDefault="006B438A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. СМ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in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((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→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– модель віддієслівних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-похідних іменників, утворених шляхом конверсії ТО інфінітива префіксальних сильних дієслів: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schlagen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пробивати наскрізь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Durchschlag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− копія (наприклад, машинописна);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schlagen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складати приблизний розрахунок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berschlag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− приблизний розрахунок; </w:t>
      </w:r>
      <w:r>
        <w:rPr>
          <w:rFonts w:ascii="Times New Roman" w:hAnsi="Times New Roman"/>
          <w:i/>
          <w:sz w:val="28"/>
          <w:szCs w:val="28"/>
          <w:lang w:val="en-US"/>
        </w:rPr>
        <w:t>um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schlagen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завертати (товар)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Umschlag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оберт (наприклад, засобів);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rufen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відміняти (наприклад, платіжний документ)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Widerruf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відміна (в чековому оберті);</w:t>
      </w:r>
    </w:p>
    <w:p w:rsidR="000B126D" w:rsidRPr="006B438A" w:rsidRDefault="006B438A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i/>
          <w:sz w:val="28"/>
          <w:szCs w:val="28"/>
          <w:lang w:val="uk-UA"/>
        </w:rPr>
        <w:t>. СМ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imp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((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proofErr w:type="gramStart"/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+</w:t>
      </w:r>
      <w:r>
        <w:rPr>
          <w:rFonts w:ascii="Times New Roman" w:hAnsi="Times New Roman"/>
          <w:i/>
          <w:sz w:val="28"/>
          <w:szCs w:val="28"/>
          <w:lang w:val="uk-UA"/>
        </w:rPr>
        <w:t>)→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– модель віддієслівних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-похідних іменників, утворених шляхом конверсії 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претерита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префіксальних сильних дієслів: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stand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standen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протистояти (чому-небудь)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Widerstand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опір; непокора;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schneiden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schnitt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schnitten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пересікати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Durchschnitt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розріз.</w:t>
      </w:r>
    </w:p>
    <w:p w:rsidR="000B126D" w:rsidRPr="006B438A" w:rsidRDefault="006B438A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Шляхом конверсії основ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претерита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утворюються віддієслівні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-похідні іменники, як правило,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претеритів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префіксальних сильних дієслів, у яких основа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претерита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кореневого сильного дієслова має співвідносний з нею іменник, утворений внаслідок конверсії: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>stand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wider</w:t>
      </w:r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standen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←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Widerstand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en-US"/>
        </w:rPr>
        <w:t>stand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gestanden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←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Stand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B126D" w:rsidRPr="006B438A" w:rsidRDefault="006B438A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/>
          <w:i/>
          <w:sz w:val="28"/>
          <w:szCs w:val="28"/>
          <w:lang w:val="uk-UA"/>
        </w:rPr>
        <w:t>.СМ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lang w:val="uk-UA"/>
        </w:rPr>
        <w:t>[(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+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→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 xml:space="preserve">– модель віддієслівних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-похідних іменників, утворених шляхом конверсії ТО префіксальних сильних дієслів із супутнім чергуванням кореневого голосного: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flie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βen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flo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flossen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протікати (через що-небудь)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Durchflu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  <w:lang w:val="uk-UA"/>
        </w:rPr>
        <w:t xml:space="preserve"> – протікання;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ziehen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zog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zogen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переїжджати –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berzug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пакувальна тканина.</w:t>
      </w:r>
    </w:p>
    <w:p w:rsidR="000B126D" w:rsidRDefault="006B438A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Утворення віддієслівних іменників шляхом конверсії із супутнім чергуванням кореневого голосного спостерігаємо в СР тільки тих сильних префіксальних дієслів, у складі яких кореневі сильні дієслова мають співвідносні з 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безафіксно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-похідні іменники, утворені шляхом конверсії із супутнім чергуванням кореневого голосного: </w:t>
      </w:r>
      <w:r>
        <w:rPr>
          <w:rFonts w:ascii="Times New Roman" w:hAnsi="Times New Roman"/>
          <w:i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ziehen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zog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zogen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переїжджати </w:t>
      </w:r>
      <w:r>
        <w:rPr>
          <w:rFonts w:ascii="Times New Roman" w:hAnsi="Times New Roman"/>
          <w:b/>
          <w:sz w:val="28"/>
          <w:szCs w:val="28"/>
          <w:lang w:val="uk-UA"/>
        </w:rPr>
        <w:t>→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Ü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berzug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пакувальна тканина,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ziehen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zog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gezogen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тягти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Zug</w:t>
      </w:r>
      <w:r>
        <w:rPr>
          <w:rFonts w:ascii="Times New Roman" w:hAnsi="Times New Roman"/>
          <w:sz w:val="28"/>
          <w:szCs w:val="28"/>
          <w:lang w:val="uk-UA"/>
        </w:rPr>
        <w:t xml:space="preserve"> – рух;– транзит;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бути прийнятим (про пропозицію)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Durchgang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транзит (вантажів).</w:t>
      </w:r>
    </w:p>
    <w:p w:rsidR="000B126D" w:rsidRDefault="006B438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i/>
          <w:sz w:val="28"/>
          <w:szCs w:val="28"/>
          <w:lang w:val="uk-UA"/>
        </w:rPr>
        <w:t>. СМ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SN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ä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uk-UA"/>
        </w:rPr>
        <w:t>.+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SV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uk-UA"/>
        </w:rPr>
        <w:t>)+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Suf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–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− </w:t>
      </w:r>
      <w:r>
        <w:rPr>
          <w:rFonts w:ascii="Times New Roman" w:hAnsi="Times New Roman"/>
          <w:sz w:val="28"/>
          <w:szCs w:val="28"/>
          <w:lang w:val="uk-UA"/>
        </w:rPr>
        <w:t xml:space="preserve">модель віддієслівних суфіксальних іменників із суфіксом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утворених від ТО префіксальних сильних дієслів: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nehmen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починати (що-небудь) → </w:t>
      </w:r>
      <w:r>
        <w:rPr>
          <w:rFonts w:ascii="Times New Roman" w:hAnsi="Times New Roman"/>
          <w:i/>
          <w:sz w:val="28"/>
          <w:szCs w:val="28"/>
          <w:lang w:val="en-US"/>
        </w:rPr>
        <w:t>der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Unternehmer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підприємець.</w:t>
      </w:r>
    </w:p>
    <w:p w:rsidR="000B126D" w:rsidRDefault="006B438A">
      <w:pPr>
        <w:tabs>
          <w:tab w:val="left" w:pos="648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Отже, у результаті словотвірного аналізу (бінарного ступеневого членування похідних слів) на безпосередньо складові компоненти і словотвірного моделювання лексики встановлені словотвірні моделі, за якими утворюються похідні іменники в сучасній німецькій економічній лексиці [6, с. 108].</w:t>
      </w:r>
    </w:p>
    <w:p w:rsidR="000B126D" w:rsidRDefault="006B438A">
      <w:pPr>
        <w:tabs>
          <w:tab w:val="left" w:pos="6486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та вивчення словотвірних потенцій твірних основ префіксальних дієслів, які співвідносяться з твірними основами похідних слів та термінів, дозволяє підійти до вивчення словотворення в напрямку від твірних основ до співвідносних з ними за структурою і семантикою основ похідних і складних слів</w:t>
      </w:r>
    </w:p>
    <w:p w:rsidR="000B126D" w:rsidRDefault="000B126D">
      <w:pPr>
        <w:ind w:left="0"/>
        <w:jc w:val="center"/>
        <w:rPr>
          <w:b/>
          <w:color w:val="000000"/>
          <w:sz w:val="28"/>
          <w:szCs w:val="28"/>
          <w:lang w:val="uk-UA"/>
        </w:rPr>
      </w:pPr>
    </w:p>
    <w:p w:rsidR="000B126D" w:rsidRDefault="006B438A">
      <w:pPr>
        <w:widowControl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Левицький В. В. Основи германістики / В. 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Левицький.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– Вінниця : «Нова книга», 2008. − 528 с.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школа,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– С. 35–47. 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Огуй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Лексикологія німецької мови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для вузів / 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Вінниця : , «Нова книга», 2003. − 404 с.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М. М. Ще раз про ад’єктивну семантику / М. 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Чаварга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Чернівецького ун-ту. Германська філологія. − Чернівці, 2003. 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165–166. − С. 181–187.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Степанова М. Д. Методы синхронного анализа лексики / М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Степанова.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Высшая школа, 2004. − 2008 с. </w:t>
      </w:r>
    </w:p>
    <w:p w:rsidR="000B126D" w:rsidRDefault="006B438A">
      <w:pPr>
        <w:pStyle w:val="af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Степанова М. Д. </w:t>
      </w:r>
      <w:proofErr w:type="spellStart"/>
      <w:r>
        <w:rPr>
          <w:rFonts w:ascii="Times New Roman" w:hAnsi="Times New Roman"/>
          <w:sz w:val="28"/>
          <w:szCs w:val="28"/>
        </w:rPr>
        <w:t>Теор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 словообразования в немецком языке / М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</w:rPr>
        <w:t>Степанова</w:t>
      </w:r>
      <w:r>
        <w:rPr>
          <w:rFonts w:ascii="Times New Roman" w:hAnsi="Times New Roman"/>
          <w:sz w:val="28"/>
          <w:szCs w:val="28"/>
          <w:lang w:val="uk-UA"/>
        </w:rPr>
        <w:t>, 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Фляйшер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−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Высшая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  <w:lang w:val="en-US"/>
        </w:rPr>
        <w:t>, 1984. – 264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B126D" w:rsidRPr="006B438A" w:rsidRDefault="006B438A">
      <w:pPr>
        <w:pStyle w:val="afa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>Fleischer W.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Grundzüge der Wortbildung des Verbs in der deutschen Sprache der Gegenwart / W. Fleischer // Deutsch als Fremdsprache. – </w:t>
      </w:r>
    </w:p>
    <w:p w:rsidR="000B126D" w:rsidRDefault="006B438A">
      <w:pPr>
        <w:pStyle w:val="afa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Leipzig, </w:t>
      </w:r>
      <w:r>
        <w:rPr>
          <w:rFonts w:ascii="Times New Roman" w:hAnsi="Times New Roman"/>
          <w:sz w:val="28"/>
          <w:szCs w:val="28"/>
          <w:lang w:val="en-US"/>
        </w:rPr>
        <w:t>2000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− H.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− S. 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16.</w:t>
      </w:r>
    </w:p>
    <w:p w:rsidR="000B126D" w:rsidRPr="006B438A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Schippan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Lexikologie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Gegenwartssprache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Schippan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[2.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durchges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Aufl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.] − </w:t>
      </w:r>
      <w:r>
        <w:rPr>
          <w:rFonts w:ascii="Times New Roman" w:hAnsi="Times New Roman" w:cs="Times New Roman"/>
          <w:sz w:val="28"/>
          <w:szCs w:val="28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bingen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2002. – 307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26D" w:rsidRDefault="006B438A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Stepanova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 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Lexikologie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Gegenwartssprache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Stepanova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Č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erny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š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− [2.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verbesserte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.]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š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Š</w:t>
      </w:r>
      <w:r>
        <w:rPr>
          <w:rFonts w:ascii="Times New Roman" w:hAnsi="Times New Roman" w:cs="Times New Roman"/>
          <w:sz w:val="28"/>
          <w:szCs w:val="28"/>
          <w:lang w:val="en-US"/>
        </w:rPr>
        <w:t>kola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− 247s. </w:t>
      </w:r>
    </w:p>
    <w:p w:rsidR="000B126D" w:rsidRDefault="006B438A">
      <w:pPr>
        <w:pStyle w:val="afa"/>
        <w:spacing w:line="360" w:lineRule="auto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Larysa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Volovyk</w:t>
      </w:r>
      <w:proofErr w:type="spellEnd"/>
    </w:p>
    <w:p w:rsidR="000B126D" w:rsidRDefault="006B438A">
      <w:pPr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WORD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FORMATIVE STRUCTURE OF PREFIXED VERBS IN GERMAN ECONOMIC TERMINOLOGY</w:t>
      </w:r>
    </w:p>
    <w:p w:rsidR="000B126D" w:rsidRPr="006B438A" w:rsidRDefault="006B438A">
      <w:pPr>
        <w:widowControl w:val="0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 is devoted to the studies of characteristics of word-formation structure and semantics of German economic verb</w:t>
      </w:r>
      <w:r>
        <w:rPr>
          <w:rFonts w:ascii="Times New Roman" w:hAnsi="Times New Roman"/>
          <w:iCs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terms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 prefixes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-, 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um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hinter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wider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-. </w:t>
      </w:r>
      <w:r>
        <w:rPr>
          <w:rFonts w:ascii="Times New Roman" w:hAnsi="Times New Roman"/>
          <w:sz w:val="28"/>
          <w:szCs w:val="28"/>
          <w:lang w:val="en-US"/>
        </w:rPr>
        <w:t xml:space="preserve">The paper studies the stems of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German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verbs used as economic terms, examined by means of the determining their structural, semantic and functional organization.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examination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verbs’ stems proceeds from basic root words of derivational chains towards their cognate derivatives.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verbs are formed according to general language norms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 the basis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derivational patterns of modern German.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results obtained show the decrease of borrowed verb-forming prefixes in German economic terminology.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verb stems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noun stems by means of suffixation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conversion which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very productive in German. Much attention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given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non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derivative nouns formed by means of the processes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substantivization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conversion stems of infinitives, conversion stems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preterital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prefixal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verbs.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paper reveals the text-formative potential of prefixed verbs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 the basis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German economic terms in economic texts.</w:t>
      </w:r>
      <w:r>
        <w:rPr>
          <w:rFonts w:ascii="Times New Roman" w:hAnsi="Times New Roman"/>
          <w:sz w:val="28"/>
          <w:szCs w:val="28"/>
          <w:lang w:val="en-GB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>derivational patterns</w:t>
      </w:r>
      <w:r>
        <w:rPr>
          <w:rFonts w:ascii="Times New Roman" w:hAnsi="Times New Roman"/>
          <w:sz w:val="28"/>
          <w:szCs w:val="28"/>
          <w:lang w:val="en-GB"/>
        </w:rPr>
        <w:t xml:space="preserve"> of prefixed verbs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on the basis of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German economic terms in the economic texts are analysed.</w:t>
      </w:r>
      <w:r>
        <w:rPr>
          <w:rFonts w:ascii="Times New Roman" w:hAnsi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 deals with the problems of the influence of context on word-formation structure of German economic verb</w:t>
      </w:r>
      <w:r>
        <w:rPr>
          <w:rFonts w:ascii="Times New Roman" w:hAnsi="Times New Roman"/>
          <w:iCs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terms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 prefixes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-, 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um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hinter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wider</w:t>
      </w:r>
      <w:r>
        <w:rPr>
          <w:rFonts w:ascii="Times New Roman" w:hAnsi="Times New Roman"/>
          <w:sz w:val="28"/>
          <w:szCs w:val="28"/>
          <w:lang w:val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wieder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-. </w:t>
      </w:r>
      <w:r>
        <w:rPr>
          <w:rFonts w:ascii="Times New Roman" w:hAnsi="Times New Roman"/>
          <w:sz w:val="28"/>
          <w:szCs w:val="28"/>
          <w:lang w:val="en-US"/>
        </w:rPr>
        <w:t xml:space="preserve">The research has been done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 the basis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translation of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German</w:t>
      </w:r>
      <w:r>
        <w:rPr>
          <w:rFonts w:ascii="Times New Roman" w:hAnsi="Times New Roman"/>
          <w:sz w:val="28"/>
          <w:szCs w:val="28"/>
          <w:lang w:val="en-GB"/>
        </w:rPr>
        <w:t xml:space="preserve"> economic texts.</w:t>
      </w:r>
    </w:p>
    <w:p w:rsidR="000B126D" w:rsidRDefault="006B438A">
      <w:pPr>
        <w:widowControl w:val="0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words:</w:t>
      </w:r>
      <w:r>
        <w:rPr>
          <w:rFonts w:ascii="Times New Roman" w:hAnsi="Times New Roman"/>
          <w:sz w:val="28"/>
          <w:szCs w:val="28"/>
          <w:lang w:val="en-US"/>
        </w:rPr>
        <w:t xml:space="preserve"> derived stem, derivational meaning, derivational pattern, derivational stem,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micropattern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stem, term, word-formation, word-formation potential.</w:t>
      </w:r>
    </w:p>
    <w:p w:rsidR="000B126D" w:rsidRDefault="006B438A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0B126D" w:rsidRDefault="006B438A">
      <w:pPr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Levytskyi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V. V. (2008).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Osnovy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hermanistyky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[The basis of German Studies].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Vinnytsya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Nova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knyha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528 p. [In Ukrainian].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Levkovskaya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K. A. (2002).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ponyatyy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proyzvodnosty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[On the concept of production].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Voprosy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sostavleniia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opisatelnyh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grammatik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The questions of compiling descriptive grammars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pp.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35–47. </w:t>
      </w:r>
      <w:r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Ohuy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O. D. (2003).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Leksykolohiya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nimetskoyi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movy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[Lexicology of the German language]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Vinnytsya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knyha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404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Russian]. 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Polyuzhyn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M. 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Chavarha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(2003).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Shche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adyektyvnu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semantyku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adjective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semantics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Naukovy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Chernivetskoho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un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iversyte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tu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Hermanska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filolohiia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erald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Chernivtsi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Un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iversity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German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hilology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Chernivtsi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165–166,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>
        <w:rPr>
          <w:rFonts w:ascii="Times New Roman" w:hAnsi="Times New Roman" w:cs="Times New Roman"/>
          <w:sz w:val="28"/>
          <w:szCs w:val="28"/>
          <w:lang w:val="uk-UA"/>
        </w:rPr>
        <w:t>181–187.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Ukrainian].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Stepanova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M. D. (2004).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synkhronnoho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analyza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leksyky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[Methods of synchronous analysis of vocabulary]. Moscow: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Vysshaya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2008 p. [In Russian].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Stepanova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M. D.</w:t>
      </w:r>
      <w:r>
        <w:rPr>
          <w:rFonts w:ascii="Times New Roman" w:hAnsi="Times New Roman" w:cs="Times New Roman"/>
          <w:sz w:val="28"/>
          <w:szCs w:val="28"/>
          <w:lang w:val="en-US"/>
        </w:rPr>
        <w:t>, Fleisher W.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1984).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Teoreticheskiye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slovoobrazovaniya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nemetskom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yazyke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[Theoretical foundations of word formation in German]. Moscow: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Vysshaya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264 p. [In Russian].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de-DE"/>
        </w:rPr>
        <w:t>Fleischer, W.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(1967).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Grundzüge der Wortbildung des Verbs in der deutschen Sprache der Gegenwart.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Deutsch als Fremdsprache</w:t>
      </w:r>
      <w:r>
        <w:rPr>
          <w:rFonts w:ascii="Times New Roman" w:hAnsi="Times New Roman" w:cs="Times New Roman"/>
          <w:sz w:val="28"/>
          <w:szCs w:val="28"/>
          <w:lang w:val="de-DE"/>
        </w:rPr>
        <w:t>. Leipzig,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4, S. 1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16. [In German].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Schippan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 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(2002).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Lexikologie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Gegenwartssprache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ü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bingen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307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German].</w:t>
      </w:r>
    </w:p>
    <w:p w:rsidR="000B126D" w:rsidRDefault="006B438A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Stepanova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 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 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Č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erny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š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I. I. (2003). Lexikologie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Gegenwartssprache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Vysshaya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247 p. [In German].</w:t>
      </w: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6B438A" w:rsidRDefault="000B1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126D" w:rsidRPr="00E05A01" w:rsidRDefault="000B126D">
      <w:pPr>
        <w:ind w:left="0"/>
        <w:jc w:val="both"/>
        <w:rPr>
          <w:lang w:val="en-US"/>
        </w:rPr>
      </w:pPr>
      <w:bookmarkStart w:id="0" w:name="_GoBack"/>
      <w:bookmarkEnd w:id="0"/>
    </w:p>
    <w:sectPr w:rsidR="000B126D" w:rsidRPr="00E05A01">
      <w:pgSz w:w="11906" w:h="16838"/>
      <w:pgMar w:top="1134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JNNAFC+TimesNew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03A"/>
    <w:multiLevelType w:val="multilevel"/>
    <w:tmpl w:val="A48C13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9842BA"/>
    <w:multiLevelType w:val="multilevel"/>
    <w:tmpl w:val="382EA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6D"/>
    <w:rsid w:val="000B126D"/>
    <w:rsid w:val="006B438A"/>
    <w:rsid w:val="00E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80B"/>
  <w15:docId w15:val="{8F8B35E2-8DD6-4BD5-BACC-6C77E264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1C"/>
    <w:pPr>
      <w:spacing w:line="360" w:lineRule="auto"/>
      <w:ind w:left="357"/>
    </w:pPr>
    <w:rPr>
      <w:rFonts w:eastAsia="Times New Roman"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F5401C"/>
    <w:pPr>
      <w:keepNext/>
      <w:tabs>
        <w:tab w:val="left" w:pos="0"/>
      </w:tabs>
      <w:spacing w:before="240" w:after="60" w:line="240" w:lineRule="auto"/>
      <w:ind w:left="432" w:hanging="432"/>
      <w:outlineLvl w:val="0"/>
    </w:pPr>
    <w:rPr>
      <w:rFonts w:ascii="Arial" w:hAnsi="Arial" w:cs="Times New Roman"/>
      <w:b/>
      <w:bCs/>
      <w:color w:val="000000"/>
      <w:sz w:val="32"/>
      <w:szCs w:val="32"/>
      <w:lang w:eastAsia="ar-SA"/>
    </w:rPr>
  </w:style>
  <w:style w:type="paragraph" w:customStyle="1" w:styleId="21">
    <w:name w:val="Заголовок 21"/>
    <w:basedOn w:val="a"/>
    <w:link w:val="21"/>
    <w:qFormat/>
    <w:rsid w:val="00F5401C"/>
    <w:pPr>
      <w:keepNext/>
      <w:tabs>
        <w:tab w:val="left" w:pos="0"/>
      </w:tabs>
      <w:spacing w:before="240" w:after="60" w:line="240" w:lineRule="auto"/>
      <w:ind w:left="576" w:hanging="576"/>
      <w:outlineLvl w:val="1"/>
    </w:pPr>
    <w:rPr>
      <w:rFonts w:ascii="Arial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1">
    <w:name w:val="Заголовок 1 Знак"/>
    <w:basedOn w:val="a0"/>
    <w:qFormat/>
    <w:rsid w:val="00F5401C"/>
    <w:rPr>
      <w:rFonts w:ascii="Arial" w:eastAsia="Times New Roman" w:hAnsi="Arial" w:cs="Times New Roman"/>
      <w:b/>
      <w:bCs/>
      <w:color w:val="000000"/>
      <w:sz w:val="32"/>
      <w:szCs w:val="32"/>
      <w:lang w:eastAsia="ar-SA"/>
    </w:rPr>
  </w:style>
  <w:style w:type="character" w:customStyle="1" w:styleId="2">
    <w:name w:val="Заголовок 2 Знак"/>
    <w:basedOn w:val="a0"/>
    <w:qFormat/>
    <w:rsid w:val="00F5401C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a3">
    <w:name w:val="Текст сноски Знак"/>
    <w:basedOn w:val="a0"/>
    <w:semiHidden/>
    <w:qFormat/>
    <w:rsid w:val="00F5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qFormat/>
    <w:rsid w:val="00F5401C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qFormat/>
    <w:rsid w:val="00F5401C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F5401C"/>
    <w:rPr>
      <w:color w:val="0000FF"/>
      <w:u w:val="single"/>
    </w:rPr>
  </w:style>
  <w:style w:type="character" w:customStyle="1" w:styleId="20">
    <w:name w:val="Основной шрифт абзаца2"/>
    <w:qFormat/>
    <w:rsid w:val="00F5401C"/>
  </w:style>
  <w:style w:type="character" w:customStyle="1" w:styleId="WW8Num1z0">
    <w:name w:val="WW8Num1z0"/>
    <w:qFormat/>
    <w:rsid w:val="00F5401C"/>
    <w:rPr>
      <w:rFonts w:ascii="Times New Roman" w:hAnsi="Times New Roman" w:cs="Times New Roman"/>
    </w:rPr>
  </w:style>
  <w:style w:type="character" w:customStyle="1" w:styleId="WW8Num5z0">
    <w:name w:val="WW8Num5z0"/>
    <w:qFormat/>
    <w:rsid w:val="00F5401C"/>
    <w:rPr>
      <w:rFonts w:ascii="Times New Roman" w:hAnsi="Times New Roman" w:cs="Times New Roman"/>
    </w:rPr>
  </w:style>
  <w:style w:type="character" w:customStyle="1" w:styleId="WW8Num6z0">
    <w:name w:val="WW8Num6z0"/>
    <w:qFormat/>
    <w:rsid w:val="00F5401C"/>
    <w:rPr>
      <w:color w:val="000000"/>
    </w:rPr>
  </w:style>
  <w:style w:type="character" w:customStyle="1" w:styleId="WW8Num8z0">
    <w:name w:val="WW8Num8z0"/>
    <w:qFormat/>
    <w:rsid w:val="00F5401C"/>
    <w:rPr>
      <w:rFonts w:ascii="Times New Roman" w:hAnsi="Times New Roman" w:cs="Times New Roman"/>
    </w:rPr>
  </w:style>
  <w:style w:type="character" w:customStyle="1" w:styleId="WW8Num9z0">
    <w:name w:val="WW8Num9z0"/>
    <w:qFormat/>
    <w:rsid w:val="00F5401C"/>
    <w:rPr>
      <w:rFonts w:ascii="Times New Roman" w:hAnsi="Times New Roman" w:cs="Times New Roman"/>
      <w:i w:val="0"/>
      <w:spacing w:val="0"/>
    </w:rPr>
  </w:style>
  <w:style w:type="character" w:customStyle="1" w:styleId="WW8Num10z0">
    <w:name w:val="WW8Num10z0"/>
    <w:qFormat/>
    <w:rsid w:val="00F5401C"/>
    <w:rPr>
      <w:rFonts w:ascii="Times New Roman" w:hAnsi="Times New Roman" w:cs="Times New Roman"/>
    </w:rPr>
  </w:style>
  <w:style w:type="character" w:customStyle="1" w:styleId="WW8Num12z0">
    <w:name w:val="WW8Num12z0"/>
    <w:qFormat/>
    <w:rsid w:val="00F5401C"/>
    <w:rPr>
      <w:rFonts w:ascii="Times New Roman" w:hAnsi="Times New Roman" w:cs="Times New Roman"/>
    </w:rPr>
  </w:style>
  <w:style w:type="character" w:customStyle="1" w:styleId="WW8Num14z0">
    <w:name w:val="WW8Num14z0"/>
    <w:qFormat/>
    <w:rsid w:val="00F5401C"/>
    <w:rPr>
      <w:rFonts w:ascii="Times New Roman" w:hAnsi="Times New Roman" w:cs="Times New Roman"/>
    </w:rPr>
  </w:style>
  <w:style w:type="character" w:customStyle="1" w:styleId="WW8Num15z0">
    <w:name w:val="WW8Num15z0"/>
    <w:qFormat/>
    <w:rsid w:val="00F5401C"/>
    <w:rPr>
      <w:rFonts w:ascii="Arial" w:hAnsi="Arial" w:cs="Arial"/>
    </w:rPr>
  </w:style>
  <w:style w:type="character" w:customStyle="1" w:styleId="WW8Num16z0">
    <w:name w:val="WW8Num16z0"/>
    <w:qFormat/>
    <w:rsid w:val="00F5401C"/>
    <w:rPr>
      <w:rFonts w:ascii="Times New Roman" w:hAnsi="Times New Roman" w:cs="Times New Roman"/>
    </w:rPr>
  </w:style>
  <w:style w:type="character" w:customStyle="1" w:styleId="WW8Num22z0">
    <w:name w:val="WW8Num22z0"/>
    <w:qFormat/>
    <w:rsid w:val="00F5401C"/>
    <w:rPr>
      <w:rFonts w:ascii="Times New Roman" w:hAnsi="Times New Roman" w:cs="Times New Roman"/>
    </w:rPr>
  </w:style>
  <w:style w:type="character" w:customStyle="1" w:styleId="WW8Num23z0">
    <w:name w:val="WW8Num23z0"/>
    <w:qFormat/>
    <w:rsid w:val="00F5401C"/>
    <w:rPr>
      <w:rFonts w:ascii="Times New Roman" w:hAnsi="Times New Roman" w:cs="Times New Roman"/>
    </w:rPr>
  </w:style>
  <w:style w:type="character" w:customStyle="1" w:styleId="WW8Num25z0">
    <w:name w:val="WW8Num25z0"/>
    <w:qFormat/>
    <w:rsid w:val="00F5401C"/>
    <w:rPr>
      <w:rFonts w:ascii="Times New Roman" w:hAnsi="Times New Roman" w:cs="Times New Roman"/>
    </w:rPr>
  </w:style>
  <w:style w:type="character" w:customStyle="1" w:styleId="WW8Num31z0">
    <w:name w:val="WW8Num31z0"/>
    <w:qFormat/>
    <w:rsid w:val="00F5401C"/>
    <w:rPr>
      <w:rFonts w:ascii="Times New Roman" w:hAnsi="Times New Roman" w:cs="Times New Roman"/>
    </w:rPr>
  </w:style>
  <w:style w:type="character" w:customStyle="1" w:styleId="WW8Num32z0">
    <w:name w:val="WW8Num32z0"/>
    <w:qFormat/>
    <w:rsid w:val="00F5401C"/>
    <w:rPr>
      <w:rFonts w:ascii="Times New Roman" w:hAnsi="Times New Roman" w:cs="Times New Roman"/>
    </w:rPr>
  </w:style>
  <w:style w:type="character" w:customStyle="1" w:styleId="WW8Num33z0">
    <w:name w:val="WW8Num33z0"/>
    <w:qFormat/>
    <w:rsid w:val="00F5401C"/>
    <w:rPr>
      <w:rFonts w:ascii="Times New Roman" w:hAnsi="Times New Roman" w:cs="Times New Roman"/>
    </w:rPr>
  </w:style>
  <w:style w:type="character" w:customStyle="1" w:styleId="WW8Num35z0">
    <w:name w:val="WW8Num35z0"/>
    <w:qFormat/>
    <w:rsid w:val="00F5401C"/>
    <w:rPr>
      <w:rFonts w:ascii="Times New Roman" w:hAnsi="Times New Roman" w:cs="Times New Roman"/>
    </w:rPr>
  </w:style>
  <w:style w:type="character" w:customStyle="1" w:styleId="WW8Num36z0">
    <w:name w:val="WW8Num36z0"/>
    <w:qFormat/>
    <w:rsid w:val="00F5401C"/>
    <w:rPr>
      <w:i w:val="0"/>
    </w:rPr>
  </w:style>
  <w:style w:type="character" w:customStyle="1" w:styleId="WW8Num40z0">
    <w:name w:val="WW8Num40z0"/>
    <w:qFormat/>
    <w:rsid w:val="00F5401C"/>
    <w:rPr>
      <w:sz w:val="28"/>
      <w:szCs w:val="28"/>
    </w:rPr>
  </w:style>
  <w:style w:type="character" w:customStyle="1" w:styleId="WW8NumSt7z0">
    <w:name w:val="WW8NumSt7z0"/>
    <w:qFormat/>
    <w:rsid w:val="00F5401C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F5401C"/>
  </w:style>
  <w:style w:type="character" w:customStyle="1" w:styleId="22">
    <w:name w:val="Основной текст 2 Знак"/>
    <w:qFormat/>
    <w:rsid w:val="00F5401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10"/>
    <w:qFormat/>
    <w:rsid w:val="00F5401C"/>
  </w:style>
  <w:style w:type="character" w:customStyle="1" w:styleId="a7">
    <w:name w:val="Текст примечания Знак"/>
    <w:qFormat/>
    <w:rsid w:val="00F5401C"/>
    <w:rPr>
      <w:rFonts w:ascii="Verdana" w:eastAsia="Times New Roman" w:hAnsi="Verdana" w:cs="Verdana"/>
      <w:color w:val="000000"/>
    </w:rPr>
  </w:style>
  <w:style w:type="character" w:customStyle="1" w:styleId="a8">
    <w:name w:val="Символ нумерации"/>
    <w:qFormat/>
    <w:rsid w:val="00F5401C"/>
  </w:style>
  <w:style w:type="character" w:customStyle="1" w:styleId="a9">
    <w:name w:val="Основной текст Знак"/>
    <w:basedOn w:val="a0"/>
    <w:qFormat/>
    <w:rsid w:val="00F5401C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customStyle="1" w:styleId="12">
    <w:name w:val="Нижний колонтитул Знак1"/>
    <w:qFormat/>
    <w:rsid w:val="00F5401C"/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13">
    <w:name w:val="Верхний колонтитул Знак1"/>
    <w:qFormat/>
    <w:rsid w:val="00F5401C"/>
    <w:rPr>
      <w:rFonts w:ascii="Calibri" w:eastAsia="Times New Roman" w:hAnsi="Calibri" w:cs="Times New Roman"/>
      <w:lang w:eastAsia="ar-SA"/>
    </w:rPr>
  </w:style>
  <w:style w:type="character" w:styleId="aa">
    <w:name w:val="footnote reference"/>
    <w:semiHidden/>
    <w:qFormat/>
    <w:rsid w:val="00F5401C"/>
    <w:rPr>
      <w:vertAlign w:val="superscript"/>
    </w:rPr>
  </w:style>
  <w:style w:type="character" w:customStyle="1" w:styleId="ab">
    <w:name w:val="Название Знак"/>
    <w:basedOn w:val="a0"/>
    <w:qFormat/>
    <w:rsid w:val="00F5401C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character" w:styleId="ac">
    <w:name w:val="Strong"/>
    <w:uiPriority w:val="22"/>
    <w:qFormat/>
    <w:rsid w:val="00F5401C"/>
    <w:rPr>
      <w:b/>
      <w:bCs/>
    </w:rPr>
  </w:style>
  <w:style w:type="character" w:styleId="ad">
    <w:name w:val="Emphasis"/>
    <w:uiPriority w:val="20"/>
    <w:qFormat/>
    <w:rsid w:val="00F5401C"/>
    <w:rPr>
      <w:i/>
      <w:iCs/>
    </w:rPr>
  </w:style>
  <w:style w:type="character" w:customStyle="1" w:styleId="diccomment1">
    <w:name w:val="dic_comment1"/>
    <w:qFormat/>
    <w:rsid w:val="00F5401C"/>
    <w:rPr>
      <w:i/>
      <w:iCs/>
      <w:color w:val="BC8F8F"/>
    </w:rPr>
  </w:style>
  <w:style w:type="character" w:customStyle="1" w:styleId="ae">
    <w:name w:val="Схема документа Знак"/>
    <w:basedOn w:val="a0"/>
    <w:semiHidden/>
    <w:qFormat/>
    <w:rsid w:val="00F5401C"/>
    <w:rPr>
      <w:rFonts w:ascii="Tahoma" w:eastAsia="MS Mincho" w:hAnsi="Tahoma" w:cs="Times New Roman"/>
      <w:sz w:val="24"/>
      <w:szCs w:val="24"/>
      <w:shd w:val="clear" w:color="auto" w:fill="000080"/>
      <w:lang w:val="bg-BG"/>
    </w:rPr>
  </w:style>
  <w:style w:type="character" w:customStyle="1" w:styleId="apple-converted-space">
    <w:name w:val="apple-converted-space"/>
    <w:basedOn w:val="a0"/>
    <w:qFormat/>
    <w:rsid w:val="00F5401C"/>
  </w:style>
  <w:style w:type="character" w:customStyle="1" w:styleId="NoSpacingChar">
    <w:name w:val="No Spacing Char"/>
    <w:link w:val="14"/>
    <w:qFormat/>
    <w:rsid w:val="00F5401C"/>
    <w:rPr>
      <w:rFonts w:ascii="Calibri" w:eastAsia="Times New Roman" w:hAnsi="Calibri" w:cs="Times New Roman"/>
      <w:sz w:val="21"/>
      <w:szCs w:val="21"/>
      <w:lang w:val="bg-BG" w:eastAsia="bg-BG"/>
    </w:rPr>
  </w:style>
  <w:style w:type="character" w:customStyle="1" w:styleId="diccomment">
    <w:name w:val="dic_comment"/>
    <w:basedOn w:val="a0"/>
    <w:qFormat/>
    <w:rsid w:val="00F5401C"/>
  </w:style>
  <w:style w:type="character" w:customStyle="1" w:styleId="af">
    <w:name w:val="Текст выноски Знак"/>
    <w:basedOn w:val="a0"/>
    <w:qFormat/>
    <w:rsid w:val="00F5401C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qFormat/>
    <w:rsid w:val="00F5401C"/>
    <w:rPr>
      <w:rFonts w:ascii="Calibri" w:eastAsia="Times New Roman" w:hAnsi="Calibri" w:cs="Calibri"/>
      <w:sz w:val="20"/>
      <w:szCs w:val="20"/>
    </w:rPr>
  </w:style>
  <w:style w:type="character" w:customStyle="1" w:styleId="af0">
    <w:name w:val="Красная строка Знак"/>
    <w:basedOn w:val="a9"/>
    <w:qFormat/>
    <w:rsid w:val="00F540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Тема примечания Знак"/>
    <w:basedOn w:val="15"/>
    <w:qFormat/>
    <w:rsid w:val="00F5401C"/>
    <w:rPr>
      <w:rFonts w:ascii="Verdana" w:eastAsia="Times New Roman" w:hAnsi="Verdana" w:cs="Verdana"/>
      <w:b/>
      <w:bCs/>
      <w:color w:val="000000"/>
      <w:sz w:val="20"/>
      <w:szCs w:val="20"/>
    </w:rPr>
  </w:style>
  <w:style w:type="character" w:styleId="af2">
    <w:name w:val="annotation reference"/>
    <w:unhideWhenUsed/>
    <w:qFormat/>
    <w:rsid w:val="00F5401C"/>
    <w:rPr>
      <w:sz w:val="16"/>
      <w:szCs w:val="16"/>
    </w:rPr>
  </w:style>
  <w:style w:type="character" w:customStyle="1" w:styleId="af3">
    <w:name w:val="Основной текст с отступом Знак"/>
    <w:basedOn w:val="a0"/>
    <w:uiPriority w:val="99"/>
    <w:semiHidden/>
    <w:qFormat/>
    <w:rsid w:val="00F5401C"/>
    <w:rPr>
      <w:rFonts w:ascii="Calibri" w:eastAsia="Times New Roman" w:hAnsi="Calibri" w:cs="Calibri"/>
    </w:rPr>
  </w:style>
  <w:style w:type="character" w:customStyle="1" w:styleId="w">
    <w:name w:val="w"/>
    <w:basedOn w:val="a0"/>
    <w:qFormat/>
    <w:rsid w:val="00F5401C"/>
  </w:style>
  <w:style w:type="character" w:customStyle="1" w:styleId="st">
    <w:name w:val="st"/>
    <w:basedOn w:val="a0"/>
    <w:qFormat/>
    <w:rsid w:val="00F5401C"/>
  </w:style>
  <w:style w:type="character" w:styleId="af4">
    <w:name w:val="FollowedHyperlink"/>
    <w:basedOn w:val="a0"/>
    <w:uiPriority w:val="99"/>
    <w:semiHidden/>
    <w:unhideWhenUsed/>
    <w:qFormat/>
    <w:rsid w:val="00F5401C"/>
    <w:rPr>
      <w:color w:val="800080"/>
      <w:u w:val="single"/>
    </w:rPr>
  </w:style>
  <w:style w:type="character" w:customStyle="1" w:styleId="shorttext">
    <w:name w:val="short_text"/>
    <w:basedOn w:val="a0"/>
    <w:qFormat/>
    <w:rsid w:val="00F5401C"/>
  </w:style>
  <w:style w:type="character" w:customStyle="1" w:styleId="ListLabel1">
    <w:name w:val="ListLabel 1"/>
    <w:qFormat/>
    <w:rsid w:val="003C09C4"/>
    <w:rPr>
      <w:rFonts w:eastAsia="Times New Roman" w:cs="Times New Roman"/>
    </w:rPr>
  </w:style>
  <w:style w:type="character" w:customStyle="1" w:styleId="ListLabel2">
    <w:name w:val="ListLabel 2"/>
    <w:qFormat/>
    <w:rsid w:val="003C09C4"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sid w:val="003C09C4"/>
    <w:rPr>
      <w:rFonts w:eastAsia="Times New Roman" w:cs="Times New Roman"/>
    </w:rPr>
  </w:style>
  <w:style w:type="character" w:customStyle="1" w:styleId="ListLabel4">
    <w:name w:val="ListLabel 4"/>
    <w:qFormat/>
    <w:rsid w:val="003C09C4"/>
    <w:rPr>
      <w:rFonts w:cs="Courier New"/>
    </w:rPr>
  </w:style>
  <w:style w:type="character" w:customStyle="1" w:styleId="ListLabel5">
    <w:name w:val="ListLabel 5"/>
    <w:qFormat/>
    <w:rsid w:val="003C09C4"/>
    <w:rPr>
      <w:rFonts w:cs="Courier New"/>
    </w:rPr>
  </w:style>
  <w:style w:type="character" w:customStyle="1" w:styleId="ListLabel6">
    <w:name w:val="ListLabel 6"/>
    <w:qFormat/>
    <w:rsid w:val="003C09C4"/>
    <w:rPr>
      <w:rFonts w:cs="Courier New"/>
    </w:rPr>
  </w:style>
  <w:style w:type="character" w:customStyle="1" w:styleId="ListLabel7">
    <w:name w:val="ListLabel 7"/>
    <w:qFormat/>
    <w:rsid w:val="003C09C4"/>
    <w:rPr>
      <w:u w:val="none"/>
    </w:rPr>
  </w:style>
  <w:style w:type="character" w:customStyle="1" w:styleId="ListLabel8">
    <w:name w:val="ListLabel 8"/>
    <w:qFormat/>
    <w:rsid w:val="003C09C4"/>
    <w:rPr>
      <w:rFonts w:ascii="Times New Roman" w:hAnsi="Times New Roman"/>
      <w:b w:val="0"/>
      <w:sz w:val="28"/>
    </w:rPr>
  </w:style>
  <w:style w:type="character" w:customStyle="1" w:styleId="ListLabel9">
    <w:name w:val="ListLabel 9"/>
    <w:qFormat/>
    <w:rsid w:val="003C09C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3C09C4"/>
    <w:rPr>
      <w:rFonts w:cs="Courier New"/>
    </w:rPr>
  </w:style>
  <w:style w:type="character" w:customStyle="1" w:styleId="ListLabel11">
    <w:name w:val="ListLabel 11"/>
    <w:qFormat/>
    <w:rsid w:val="003C09C4"/>
    <w:rPr>
      <w:rFonts w:cs="Courier New"/>
    </w:rPr>
  </w:style>
  <w:style w:type="character" w:customStyle="1" w:styleId="ListLabel12">
    <w:name w:val="ListLabel 12"/>
    <w:qFormat/>
    <w:rsid w:val="003C09C4"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8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8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8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8"/>
    </w:rPr>
  </w:style>
  <w:style w:type="paragraph" w:customStyle="1" w:styleId="16">
    <w:name w:val="Заголовок1"/>
    <w:basedOn w:val="a"/>
    <w:next w:val="af5"/>
    <w:qFormat/>
    <w:rsid w:val="00F5401C"/>
    <w:pPr>
      <w:keepNext/>
      <w:spacing w:before="240" w:after="120" w:line="240" w:lineRule="auto"/>
      <w:ind w:left="0"/>
    </w:pPr>
    <w:rPr>
      <w:rFonts w:ascii="Liberation Sans" w:eastAsia="DejaVu Sans" w:hAnsi="Liberation Sans" w:cs="Lohit Hindi"/>
      <w:color w:val="000000"/>
      <w:sz w:val="28"/>
      <w:szCs w:val="28"/>
      <w:lang w:eastAsia="ar-SA"/>
    </w:rPr>
  </w:style>
  <w:style w:type="paragraph" w:styleId="af5">
    <w:name w:val="Body Text"/>
    <w:basedOn w:val="a"/>
    <w:rsid w:val="00F5401C"/>
    <w:pPr>
      <w:spacing w:after="120" w:line="240" w:lineRule="auto"/>
      <w:ind w:left="0"/>
    </w:pPr>
    <w:rPr>
      <w:rFonts w:ascii="Verdana" w:hAnsi="Verdana" w:cs="Times New Roman"/>
      <w:color w:val="000000"/>
      <w:sz w:val="24"/>
      <w:szCs w:val="24"/>
      <w:lang w:eastAsia="ar-SA"/>
    </w:rPr>
  </w:style>
  <w:style w:type="paragraph" w:styleId="af6">
    <w:name w:val="List"/>
    <w:basedOn w:val="af5"/>
    <w:rsid w:val="00F5401C"/>
    <w:rPr>
      <w:rFonts w:cs="Lohit Hindi"/>
    </w:rPr>
  </w:style>
  <w:style w:type="paragraph" w:customStyle="1" w:styleId="17">
    <w:name w:val="Название объекта1"/>
    <w:basedOn w:val="a"/>
    <w:qFormat/>
    <w:rsid w:val="003C0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3C09C4"/>
    <w:pPr>
      <w:suppressLineNumbers/>
    </w:pPr>
    <w:rPr>
      <w:rFonts w:cs="Arial"/>
    </w:rPr>
  </w:style>
  <w:style w:type="paragraph" w:styleId="af8">
    <w:name w:val="Normal (Web)"/>
    <w:basedOn w:val="a"/>
    <w:qFormat/>
    <w:rsid w:val="00F5401C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semiHidden/>
    <w:qFormat/>
    <w:rsid w:val="00F5401C"/>
    <w:pPr>
      <w:spacing w:line="240" w:lineRule="auto"/>
      <w:ind w:left="0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8">
    <w:name w:val="Верхний колонтитул1"/>
    <w:basedOn w:val="a"/>
    <w:unhideWhenUsed/>
    <w:rsid w:val="00F5401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9">
    <w:name w:val="Нижний колонтитул1"/>
    <w:basedOn w:val="a"/>
    <w:unhideWhenUsed/>
    <w:rsid w:val="00F5401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23">
    <w:name w:val="Название2"/>
    <w:basedOn w:val="a"/>
    <w:qFormat/>
    <w:rsid w:val="00F5401C"/>
    <w:pPr>
      <w:suppressLineNumbers/>
      <w:spacing w:before="120" w:after="120" w:line="240" w:lineRule="auto"/>
      <w:ind w:left="0"/>
    </w:pPr>
    <w:rPr>
      <w:rFonts w:ascii="Verdana" w:hAnsi="Verdana" w:cs="Lohit Hindi"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qFormat/>
    <w:rsid w:val="00F5401C"/>
    <w:pPr>
      <w:suppressLineNumbers/>
      <w:spacing w:line="240" w:lineRule="auto"/>
      <w:ind w:left="0"/>
    </w:pPr>
    <w:rPr>
      <w:rFonts w:ascii="Verdana" w:hAnsi="Verdana" w:cs="Lohit Hindi"/>
      <w:color w:val="000000"/>
      <w:sz w:val="24"/>
      <w:szCs w:val="24"/>
      <w:lang w:eastAsia="ar-SA"/>
    </w:rPr>
  </w:style>
  <w:style w:type="paragraph" w:customStyle="1" w:styleId="1a">
    <w:name w:val="Название1"/>
    <w:basedOn w:val="a"/>
    <w:qFormat/>
    <w:rsid w:val="00F5401C"/>
    <w:pPr>
      <w:suppressLineNumbers/>
      <w:spacing w:before="120" w:after="120" w:line="240" w:lineRule="auto"/>
      <w:ind w:left="0"/>
    </w:pPr>
    <w:rPr>
      <w:rFonts w:ascii="Verdana" w:hAnsi="Verdana" w:cs="Lohit Hindi"/>
      <w:i/>
      <w:iCs/>
      <w:color w:val="000000"/>
      <w:sz w:val="24"/>
      <w:szCs w:val="24"/>
      <w:lang w:eastAsia="ar-SA"/>
    </w:rPr>
  </w:style>
  <w:style w:type="paragraph" w:customStyle="1" w:styleId="1b">
    <w:name w:val="Указатель1"/>
    <w:basedOn w:val="a"/>
    <w:qFormat/>
    <w:rsid w:val="00F5401C"/>
    <w:pPr>
      <w:suppressLineNumbers/>
      <w:spacing w:line="240" w:lineRule="auto"/>
      <w:ind w:left="0"/>
    </w:pPr>
    <w:rPr>
      <w:rFonts w:ascii="Verdana" w:hAnsi="Verdana" w:cs="Lohit Hind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qFormat/>
    <w:rsid w:val="00F5401C"/>
    <w:pPr>
      <w:spacing w:line="240" w:lineRule="auto"/>
      <w:ind w:left="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c">
    <w:name w:val="Текст примечания1"/>
    <w:basedOn w:val="a"/>
    <w:qFormat/>
    <w:rsid w:val="00F5401C"/>
    <w:pPr>
      <w:spacing w:line="240" w:lineRule="auto"/>
      <w:ind w:left="0"/>
    </w:pPr>
    <w:rPr>
      <w:rFonts w:ascii="Verdana" w:hAnsi="Verdana" w:cs="Verdana"/>
      <w:color w:val="000000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F5401C"/>
    <w:pPr>
      <w:spacing w:after="200" w:line="276" w:lineRule="auto"/>
      <w:ind w:left="720"/>
    </w:pPr>
    <w:rPr>
      <w:rFonts w:cs="Times New Roman"/>
      <w:lang w:eastAsia="ar-SA"/>
    </w:rPr>
  </w:style>
  <w:style w:type="paragraph" w:customStyle="1" w:styleId="CharCharChar">
    <w:name w:val="Char Char Char Знак"/>
    <w:basedOn w:val="a"/>
    <w:qFormat/>
    <w:rsid w:val="00F5401C"/>
    <w:pPr>
      <w:spacing w:after="160" w:line="240" w:lineRule="exact"/>
      <w:ind w:left="0"/>
    </w:pPr>
    <w:rPr>
      <w:rFonts w:ascii="Tahoma" w:hAnsi="Tahoma" w:cs="Times New Roman"/>
      <w:sz w:val="24"/>
      <w:szCs w:val="20"/>
      <w:lang w:val="en-GB" w:eastAsia="ar-SA"/>
    </w:rPr>
  </w:style>
  <w:style w:type="paragraph" w:customStyle="1" w:styleId="CharCharCharCharChar">
    <w:name w:val="Char Char Char Знак Char Знак Char Знак"/>
    <w:basedOn w:val="a"/>
    <w:qFormat/>
    <w:rsid w:val="00F5401C"/>
    <w:pPr>
      <w:tabs>
        <w:tab w:val="left" w:pos="709"/>
      </w:tabs>
      <w:spacing w:line="240" w:lineRule="auto"/>
      <w:ind w:left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Numbered">
    <w:name w:val="Numbered"/>
    <w:qFormat/>
    <w:rsid w:val="00F5401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aaeaaea">
    <w:name w:val="Caaeaaea"/>
    <w:basedOn w:val="a"/>
    <w:qFormat/>
    <w:rsid w:val="00F5401C"/>
    <w:pPr>
      <w:spacing w:line="240" w:lineRule="auto"/>
      <w:ind w:left="0"/>
    </w:pPr>
    <w:rPr>
      <w:rFonts w:ascii="JNNAFC+TimesNewRoman,BoldItalic" w:eastAsia="Calibri" w:hAnsi="JNNAFC+TimesNewRoman,BoldItalic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F5401C"/>
    <w:pPr>
      <w:spacing w:after="160" w:line="240" w:lineRule="exact"/>
      <w:ind w:left="0"/>
    </w:pPr>
    <w:rPr>
      <w:rFonts w:ascii="Arial" w:hAnsi="Arial" w:cs="Arial"/>
      <w:sz w:val="20"/>
      <w:szCs w:val="20"/>
      <w:lang w:val="en-US"/>
    </w:rPr>
  </w:style>
  <w:style w:type="paragraph" w:styleId="afc">
    <w:name w:val="Title"/>
    <w:basedOn w:val="a"/>
    <w:qFormat/>
    <w:rsid w:val="00F5401C"/>
    <w:pPr>
      <w:spacing w:line="240" w:lineRule="auto"/>
      <w:ind w:left="0"/>
      <w:jc w:val="center"/>
    </w:pPr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afd">
    <w:name w:val="Document Map"/>
    <w:basedOn w:val="a"/>
    <w:semiHidden/>
    <w:qFormat/>
    <w:rsid w:val="00F5401C"/>
    <w:pPr>
      <w:shd w:val="clear" w:color="auto" w:fill="000080"/>
      <w:spacing w:line="240" w:lineRule="auto"/>
      <w:ind w:left="0"/>
    </w:pPr>
    <w:rPr>
      <w:rFonts w:ascii="Tahoma" w:eastAsia="MS Mincho" w:hAnsi="Tahoma" w:cs="Times New Roman"/>
      <w:sz w:val="24"/>
      <w:szCs w:val="24"/>
      <w:lang w:val="bg-BG"/>
    </w:rPr>
  </w:style>
  <w:style w:type="paragraph" w:customStyle="1" w:styleId="14">
    <w:name w:val="Без интервала1"/>
    <w:link w:val="NoSpacingChar"/>
    <w:qFormat/>
    <w:rsid w:val="00F5401C"/>
    <w:rPr>
      <w:rFonts w:eastAsia="Times New Roman" w:cs="Times New Roman"/>
      <w:color w:val="00000A"/>
      <w:sz w:val="21"/>
      <w:szCs w:val="21"/>
      <w:lang w:val="bg-BG" w:eastAsia="bg-BG"/>
    </w:rPr>
  </w:style>
  <w:style w:type="paragraph" w:customStyle="1" w:styleId="1d">
    <w:name w:val="Абзац списка1"/>
    <w:basedOn w:val="a"/>
    <w:qFormat/>
    <w:rsid w:val="00F5401C"/>
    <w:pPr>
      <w:spacing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bg-BG"/>
    </w:rPr>
  </w:style>
  <w:style w:type="paragraph" w:customStyle="1" w:styleId="Default">
    <w:name w:val="Default"/>
    <w:uiPriority w:val="99"/>
    <w:qFormat/>
    <w:rsid w:val="00F5401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fe">
    <w:name w:val="Balloon Text"/>
    <w:basedOn w:val="a"/>
    <w:unhideWhenUsed/>
    <w:qFormat/>
    <w:rsid w:val="00F5401C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f">
    <w:name w:val="annotation text"/>
    <w:basedOn w:val="a"/>
    <w:unhideWhenUsed/>
    <w:qFormat/>
    <w:rsid w:val="00F5401C"/>
    <w:pPr>
      <w:spacing w:line="240" w:lineRule="auto"/>
      <w:ind w:left="0"/>
    </w:pPr>
    <w:rPr>
      <w:rFonts w:ascii="Verdana" w:hAnsi="Verdana" w:cs="Verdana"/>
      <w:color w:val="000000"/>
    </w:rPr>
  </w:style>
  <w:style w:type="paragraph" w:styleId="3">
    <w:name w:val="List Bullet 3"/>
    <w:basedOn w:val="a"/>
    <w:unhideWhenUsed/>
    <w:qFormat/>
    <w:rsid w:val="00F5401C"/>
    <w:pPr>
      <w:spacing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unhideWhenUsed/>
    <w:qFormat/>
    <w:rsid w:val="00F5401C"/>
    <w:pPr>
      <w:spacing w:line="240" w:lineRule="auto"/>
      <w:ind w:left="849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uiPriority w:val="99"/>
    <w:semiHidden/>
    <w:unhideWhenUsed/>
    <w:rsid w:val="00F5401C"/>
    <w:pPr>
      <w:spacing w:after="120"/>
      <w:ind w:left="283"/>
    </w:pPr>
  </w:style>
  <w:style w:type="paragraph" w:styleId="aff1">
    <w:name w:val="annotation subject"/>
    <w:basedOn w:val="aff"/>
    <w:unhideWhenUsed/>
    <w:qFormat/>
    <w:rsid w:val="00F5401C"/>
    <w:rPr>
      <w:b/>
      <w:bCs/>
    </w:rPr>
  </w:style>
  <w:style w:type="numbering" w:customStyle="1" w:styleId="1e">
    <w:name w:val="Нет списка1"/>
    <w:uiPriority w:val="99"/>
    <w:semiHidden/>
    <w:unhideWhenUsed/>
    <w:qFormat/>
    <w:rsid w:val="00F5401C"/>
  </w:style>
  <w:style w:type="table" w:styleId="aff2">
    <w:name w:val="Table Grid"/>
    <w:basedOn w:val="a1"/>
    <w:rsid w:val="00F5401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9E37-8867-411B-88CA-983D1DA9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2014</Words>
  <Characters>11482</Characters>
  <Application>Microsoft Office Word</Application>
  <DocSecurity>0</DocSecurity>
  <Lines>95</Lines>
  <Paragraphs>26</Paragraphs>
  <ScaleCrop>false</ScaleCrop>
  <Company>Home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Acer</cp:lastModifiedBy>
  <cp:revision>19</cp:revision>
  <dcterms:created xsi:type="dcterms:W3CDTF">2019-02-12T11:43:00Z</dcterms:created>
  <dcterms:modified xsi:type="dcterms:W3CDTF">2020-04-24T09:39:00Z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