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2E5301" w14:textId="43035CAA" w:rsidR="00466890" w:rsidRPr="00454559" w:rsidRDefault="00466890" w:rsidP="0046689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54559">
        <w:rPr>
          <w:rFonts w:ascii="Times New Roman" w:hAnsi="Times New Roman" w:cs="Times New Roman"/>
          <w:sz w:val="28"/>
          <w:szCs w:val="28"/>
          <w:lang w:val="uk-UA"/>
        </w:rPr>
        <w:t>Д.е.н</w:t>
      </w:r>
      <w:proofErr w:type="spellEnd"/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., доцент </w:t>
      </w:r>
      <w:proofErr w:type="spellStart"/>
      <w:r w:rsidRPr="00454559">
        <w:rPr>
          <w:rFonts w:ascii="Times New Roman" w:hAnsi="Times New Roman" w:cs="Times New Roman"/>
          <w:sz w:val="28"/>
          <w:szCs w:val="28"/>
          <w:lang w:val="uk-UA"/>
        </w:rPr>
        <w:t>Миколенко</w:t>
      </w:r>
      <w:proofErr w:type="spellEnd"/>
      <w:r w:rsidRPr="00454559">
        <w:rPr>
          <w:rFonts w:ascii="Times New Roman" w:hAnsi="Times New Roman" w:cs="Times New Roman"/>
          <w:sz w:val="28"/>
          <w:szCs w:val="28"/>
          <w:lang w:val="uk-UA"/>
        </w:rPr>
        <w:t> І.Г.</w:t>
      </w:r>
    </w:p>
    <w:p w14:paraId="7306D0FA" w14:textId="0704E3C1" w:rsidR="00466890" w:rsidRPr="00454559" w:rsidRDefault="00466890" w:rsidP="0046689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Полтавський державний аграрний університет</w:t>
      </w:r>
    </w:p>
    <w:p w14:paraId="62ADC781" w14:textId="77777777" w:rsidR="00466890" w:rsidRPr="00454559" w:rsidRDefault="00466890" w:rsidP="00466890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1772133" w14:textId="203314B3" w:rsidR="00466890" w:rsidRPr="00454559" w:rsidRDefault="00466890" w:rsidP="00466890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b/>
          <w:bCs/>
          <w:sz w:val="28"/>
          <w:szCs w:val="28"/>
          <w:lang w:val="uk-UA"/>
        </w:rPr>
        <w:t>ІМПЕРАТИВИ ТА СУЧАСНІ МОДЕЛІ ЗДІЙСНЕННЯ СОЦІАЛЬНОЇ ВІДПОВІДАЛЬНОСТІ СУБ'ЄКТАМИ АГРАРНОГО БІЗНЕСУ</w:t>
      </w:r>
    </w:p>
    <w:p w14:paraId="05AA17F0" w14:textId="6964FF71" w:rsidR="00466890" w:rsidRPr="00454559" w:rsidRDefault="00466890" w:rsidP="0046689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93131CB" w14:textId="07EF4E22" w:rsidR="00466890" w:rsidRPr="00454559" w:rsidRDefault="00466890" w:rsidP="00466890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Неоднозначність розуміння соціальної відповідальності бізнесу і відсутність можливості оцінити міру соціальної відповідальності суб’єктів агробізнесу доводить до того, що соціальна відповідальність оцінюється суспільством інтуїтивно, немає об'єктивної оцінки, визнання суспільством окремих акцій багато в чому визначається успішністю піар-акцій [1]. </w:t>
      </w:r>
    </w:p>
    <w:p w14:paraId="6F502889" w14:textId="65303348" w:rsidR="00466890" w:rsidRPr="00454559" w:rsidRDefault="00466890" w:rsidP="00466890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В зв'язку з цим, на наш погляд, слід звернути увагу на ряд методичних і методологічних аспектів формування соціально-відповідального бізнесу в Україні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1301045" w14:textId="4C3AF2F4" w:rsidR="00466890" w:rsidRPr="00454559" w:rsidRDefault="001D08AB" w:rsidP="00466890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По-перше, в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ажливим моментом є чітке розмежування господарської і соціальної діяльності суб’єктів агробізнесу. Якщо перша знаходиться у сфері економічної, то соціальна діяльність відноситься до етичної сфери, що також потребує джерел фінансування. Основою цього економічного конфлікту є певний антагонізм соціальної сфери і господарства, етики і економіки. </w:t>
      </w:r>
    </w:p>
    <w:p w14:paraId="6A4D9E09" w14:textId="03B43872" w:rsidR="00466890" w:rsidRPr="00454559" w:rsidRDefault="001D08AB" w:rsidP="001D08AB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По-друге,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потребують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концептуалізації категорі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«соціальна справедливість» і «соціальна відповідальність». Традиційна модель соціальної відповідальності суб’єкту господарювання виходить з індивідуальної відповідальності. Окремі люди відповідають за наслідки своєї діяльності. Якщо для них пріоритетом є досягнення моральних цінностей, то вони роблять це за допомогою відповідної організації і зміни мотивації своєї підприємницької діяльності. Як чисельні приклади можна привести меценатство і добродійну діяльність багатьох людей. Як правило, це створення різних фондів, будівництво громадських будівель, бібліотек тощо. Але, ці форми соціальної відповідальності індивідуальні і, головне, добровільні, все залежить від людських якостей і ціннісних орієнтирів конкретного індивідуума [</w:t>
      </w:r>
      <w:r w:rsidRPr="00454559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259CDB9" w14:textId="0ACE8582" w:rsidR="00466890" w:rsidRPr="00454559" w:rsidRDefault="00466890" w:rsidP="00466890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Сучасна модель соціальної відповідальності агробізнесу 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>являє собою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не взаєм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>одію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стосунків між різними індивідами, а якісно новий рівень соціальної справедливості. При цьому потрібно відзначити, що в загальному випадку вимога соціальної відповідальності бізнесу суб’єктів агробізнесу органічно вписується в систему ринкових 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>відносин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відсутні критерії соціальної відповідальності і соціальної справедливості, а вони прямо пов'язані з цілями розвитку суспільства. </w:t>
      </w:r>
    </w:p>
    <w:p w14:paraId="3A360275" w14:textId="40FCFF09" w:rsidR="00466890" w:rsidRPr="00454559" w:rsidRDefault="001D08AB" w:rsidP="00466890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По-третє,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дефініції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соціальної справедливості і соціальної відповідальності пов'язан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з вдосконаленням перерозподілу доходів. Зокрема, важливим стає прийняття стандартів мінімального добробуту, нижче за як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не повинен опускатися кожен 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індивідуум, як учасник соціально-економічних відносин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. Право на мінімальний стандарт не повинне залежати від конкретних результатів діяльності окремого індивідуума. </w:t>
      </w:r>
    </w:p>
    <w:p w14:paraId="06E7EC4B" w14:textId="77777777" w:rsidR="00466890" w:rsidRPr="00454559" w:rsidRDefault="00466890" w:rsidP="00466890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Важливим моментом, який стримує масове поширення соціальної відповідальності суб’єктів агробізнесу в нашій країні є відсутність соціальних стандартів, які відображають рівень і якість життя середнього класу. До речі, робота в цьому напрямі навіть не починалася, а відсутність певних стандартів не дозволяє визначити вимоги до бізнес-структур з боку суспільства. </w:t>
      </w:r>
    </w:p>
    <w:p w14:paraId="0A60BDE2" w14:textId="77777777" w:rsidR="00466890" w:rsidRPr="00454559" w:rsidRDefault="00466890" w:rsidP="00466890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Як відомо, соціальні стандарти націлюють бізнес-структури на установку додаткових моральних орієнтирів в практичній економічній діяльності. Зокрема, на необхідність або можливість реалізації інших стратегій розвитку, які орієнтований не лише на витягання прибутку, але і на досягнення інших моральних цільових установок. Зокрема, приділяти більше уваги державним інтересам, узяти на себе зобов'язання по сприянню соціальному розвитку, а не лише забезпечення власного економічного успіху. </w:t>
      </w:r>
    </w:p>
    <w:p w14:paraId="3840684F" w14:textId="32C966DB" w:rsidR="00466890" w:rsidRPr="00454559" w:rsidRDefault="00466890" w:rsidP="00466890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Традиційне відношення до методичного забезпечення соціальної відповідальності агробізнесу, в загальній формі, зводиться до методів та принципів, що закликають власників бізнесу ділитися прибутком. Український аграрний бізнес сьогодні в більшості своїй сприймає ідею соціальної відповідальності як тиск з боку суспільства.</w:t>
      </w:r>
    </w:p>
    <w:p w14:paraId="7596F11A" w14:textId="75DA4D04" w:rsidR="00466890" w:rsidRPr="00454559" w:rsidRDefault="00466890" w:rsidP="001D08AB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 можна також не відмітити неоднозначну роль держави в процесі нарощення конкурентоспроможності аграрної сфери, базуючись на активізації механізмів соціальної відповідальності суб’єктів агробізнесу. З одного боку, тривалий час була відсутня чітка і послідовна політика держави по стимулюванню і підтримки соціально спрямованої підприємницької діяльності. 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соціальна відповідальність суб’єктів 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>підприємницької діяльності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не може передбачати 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вирішення за їх рахунок усіх проблем суспільств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. Потрібно дуже чітко розуміти, що, соціальний вклад бізнесу не може бути заміною соціального законодавства і альтернативою 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державою своїх 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обов'язк</w:t>
      </w:r>
      <w:r w:rsidR="001D08AB" w:rsidRPr="00454559">
        <w:rPr>
          <w:rFonts w:ascii="Times New Roman" w:hAnsi="Times New Roman" w:cs="Times New Roman"/>
          <w:sz w:val="28"/>
          <w:szCs w:val="28"/>
          <w:lang w:val="uk-UA"/>
        </w:rPr>
        <w:t>ів [3]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45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50C38346" w14:textId="778FF60F" w:rsidR="009761BC" w:rsidRPr="00454559" w:rsidRDefault="001D08AB" w:rsidP="00466890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Наразі с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>оціально-орієнтован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 в аграрній сфері активно запроваджує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за трьома основними напрямами. 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Перший передбачає проведення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певн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благодійн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акці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або нада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спонсорськ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підтримк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різним фізичним і юридичним особам. Але цим видом діяльності вони займаються нерегулярно, залежно від менталітету власників, кон’юнктури ринку або чинника певних інтересів. Друг</w:t>
      </w:r>
      <w:r w:rsidR="009761BC" w:rsidRPr="00454559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61BC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напрям передбачає вирішення 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>питан</w:t>
      </w:r>
      <w:r w:rsidR="009761BC" w:rsidRPr="0045455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відносно сприятливих умов для праці і відпочинку власних співробітників, а також надання соціальних гарантій громадянам. Проте ця діяльність ведеться в основному усередині відповідних масштабних суб’єктів агробізнесу. </w:t>
      </w:r>
      <w:r w:rsidR="009761BC" w:rsidRPr="00454559">
        <w:rPr>
          <w:rFonts w:ascii="Times New Roman" w:hAnsi="Times New Roman" w:cs="Times New Roman"/>
          <w:sz w:val="28"/>
          <w:szCs w:val="28"/>
          <w:lang w:val="uk-UA"/>
        </w:rPr>
        <w:t>Третій напрям полягає у впровадженні соціально відповідальних проектів та програм у своїй поточній діяльності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через необхідність підвищення конкурентоспроможності та стратегічних завдань довгострокового розвитку</w:t>
      </w:r>
      <w:r w:rsidR="009761BC" w:rsidRPr="004545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86B0A67" w14:textId="68DF9149" w:rsidR="00466890" w:rsidRPr="00454559" w:rsidRDefault="00466890" w:rsidP="00466890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Проте специфіка аграрного виробництва та зовнішні ризики обумовлюють порівняно закритий для широкої громадськості характер такої діяльності, оскільки переслідує цілі іміджевого характеру і властива лише регіонам - в місцях дислокації підприємств, що входять до складу провідних компаній аграрної сфери. </w:t>
      </w:r>
    </w:p>
    <w:p w14:paraId="48DA745C" w14:textId="77777777" w:rsidR="008D25B7" w:rsidRPr="00454559" w:rsidRDefault="009761BC" w:rsidP="004668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При цьому м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ожна виділити наступні рівні соціальної відповідальності аграрного бізнесу: </w:t>
      </w:r>
    </w:p>
    <w:p w14:paraId="6E16B2E8" w14:textId="77777777" w:rsidR="008D25B7" w:rsidRPr="00454559" w:rsidRDefault="00466890" w:rsidP="004668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1) базовий рівень — припускає виконання наступних зобов'язань : своєчасна оплата податків, виплата заробітної плати, по можливості — надання нових робочих місць(розширення робочого штату); </w:t>
      </w:r>
    </w:p>
    <w:p w14:paraId="11156513" w14:textId="4F2B80CE" w:rsidR="008D25B7" w:rsidRPr="00454559" w:rsidRDefault="00466890" w:rsidP="004668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2) другий рівень - припускає забезпечення працівників адекватними умовами не лише роботи, але і життя: підвищення рівня кваліфікації працівників, профілактичне лікування, будівництво житла, розвиток соціальної сфери; </w:t>
      </w:r>
    </w:p>
    <w:p w14:paraId="6B051A33" w14:textId="371BE9F7" w:rsidR="00466890" w:rsidRPr="00454559" w:rsidRDefault="00466890" w:rsidP="0046689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3) третій, вищий рівень </w:t>
      </w:r>
      <w:r w:rsidR="008D25B7" w:rsidRPr="0045455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припускає благодійну діяльність.</w:t>
      </w:r>
    </w:p>
    <w:p w14:paraId="4D72EEAD" w14:textId="74ADC138" w:rsidR="00466890" w:rsidRPr="00454559" w:rsidRDefault="00466890" w:rsidP="009761BC">
      <w:pPr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Методологічною проблемою соціальної відповідальності бізнесу на сьогодні постає той факт, що більшість економістів і вчених досліджують дану категорію з позицій соціально-гуманітарної спрямованості на базі переважно кількісних показників (розміру фінансування соціальних проектів, участь у реалізації екологічних програм розвитку територій тощо). Тому, необхідною є доцільність більш чітко сформулювати економічні соціальної відповідальності бізнесу у рамках параметр</w:t>
      </w:r>
      <w:r w:rsidR="009761BC" w:rsidRPr="00454559">
        <w:rPr>
          <w:rFonts w:ascii="Times New Roman" w:hAnsi="Times New Roman" w:cs="Times New Roman"/>
          <w:sz w:val="28"/>
          <w:szCs w:val="28"/>
          <w:lang w:val="uk-UA"/>
        </w:rPr>
        <w:t>ичних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ознак, які притаманні економічним категоріям. Саме ці положення розкривають зміст соціальної відповідальності підприємництва та віддзеркалюють сутність даної дефініції як сукупність ознак, відомостей, явищ і властивостей, що відображають суто економічні </w:t>
      </w:r>
      <w:r w:rsidR="008D25B7" w:rsidRPr="00454559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процеси (рис.</w:t>
      </w:r>
      <w:r w:rsidR="009761BC" w:rsidRPr="0045455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1). </w:t>
      </w:r>
    </w:p>
    <w:bookmarkStart w:id="0" w:name="_MON_1527275509"/>
    <w:bookmarkEnd w:id="0"/>
    <w:p w14:paraId="52E1C27B" w14:textId="21EF3C4C" w:rsidR="00466890" w:rsidRPr="00454559" w:rsidRDefault="001D51C6" w:rsidP="0046689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noProof/>
          <w:sz w:val="28"/>
          <w:szCs w:val="28"/>
          <w:lang w:val="uk-UA"/>
        </w:rPr>
        <w:object w:dxaOrig="9524" w:dyaOrig="7875" w14:anchorId="12D80AE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76.25pt;height:231pt;mso-width-percent:0;mso-height-percent:0;mso-width-percent:0;mso-height-percent:0" o:ole="">
            <v:imagedata r:id="rId5" o:title=""/>
          </v:shape>
          <o:OLEObject Type="Embed" ProgID="Word.Picture.8" ShapeID="_x0000_i1025" DrawAspect="Content" ObjectID="_1711202489" r:id="rId6"/>
        </w:object>
      </w:r>
    </w:p>
    <w:p w14:paraId="1AF0BA97" w14:textId="1B99A21D" w:rsidR="00466890" w:rsidRPr="00454559" w:rsidRDefault="00466890" w:rsidP="0046689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Рис. 1. </w:t>
      </w:r>
      <w:r w:rsidR="009761BC" w:rsidRPr="00454559">
        <w:rPr>
          <w:rFonts w:ascii="Times New Roman" w:hAnsi="Times New Roman" w:cs="Times New Roman"/>
          <w:b/>
          <w:sz w:val="28"/>
          <w:szCs w:val="28"/>
          <w:lang w:val="uk-UA"/>
        </w:rPr>
        <w:t>Параметричні</w:t>
      </w:r>
      <w:r w:rsidRPr="004545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ознаки соціальної відповідальності бізнесу як економічної катег</w:t>
      </w:r>
      <w:bookmarkStart w:id="1" w:name="_GoBack"/>
      <w:bookmarkEnd w:id="1"/>
      <w:r w:rsidRPr="00454559">
        <w:rPr>
          <w:rFonts w:ascii="Times New Roman" w:hAnsi="Times New Roman" w:cs="Times New Roman"/>
          <w:b/>
          <w:sz w:val="28"/>
          <w:szCs w:val="28"/>
          <w:lang w:val="uk-UA"/>
        </w:rPr>
        <w:t>орії</w:t>
      </w:r>
    </w:p>
    <w:p w14:paraId="2693E57F" w14:textId="585F4CDE" w:rsidR="00466890" w:rsidRPr="00454559" w:rsidRDefault="009761BC" w:rsidP="009761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lastRenderedPageBreak/>
        <w:t>Отже, с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оціальна відповідальність бізнесу є тим важелем, що характеризує потенціал трансформації соціальних проблем у додаткову вартість бізнесу за рахунок реалізації його латентних складових та можливості нарощення ринкової вартості бізнесу. Отже, соціальна відповідальність бізнесу характеризує якісно новий рівень та функціональний механізм звітування суб’єктів агробізнесу перед 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суспільством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Вказане створює умови для 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>становлення нової парадигми розвитку соціально-орієнтованого бізнесу, який поєднує принципові ознаки ринкової та соціальної економіки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66890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067DAEE" w14:textId="0B46CE95" w:rsidR="009761BC" w:rsidRPr="00454559" w:rsidRDefault="009761BC" w:rsidP="009761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66FCFBE" w14:textId="080441E9" w:rsidR="009761BC" w:rsidRPr="00454559" w:rsidRDefault="009761BC" w:rsidP="00454559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Список використаних джерел:</w:t>
      </w:r>
    </w:p>
    <w:p w14:paraId="4C45D757" w14:textId="33F15EEB" w:rsidR="009761BC" w:rsidRPr="00454559" w:rsidRDefault="009761BC" w:rsidP="003A3CC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1. </w:t>
      </w:r>
      <w:proofErr w:type="spellStart"/>
      <w:r w:rsidRPr="00454559">
        <w:rPr>
          <w:rFonts w:ascii="Times New Roman" w:hAnsi="Times New Roman" w:cs="Times New Roman"/>
          <w:sz w:val="28"/>
          <w:szCs w:val="28"/>
          <w:lang w:val="uk-UA"/>
        </w:rPr>
        <w:t>Гнатьєва</w:t>
      </w:r>
      <w:proofErr w:type="spellEnd"/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Т.М. Системна оцінка діяльності за допомогою показників в у</w:t>
      </w:r>
      <w:r w:rsidR="008D25B7"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правлінні вартістю підприємства. 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t>Економічний форум. Луцьк. № 4. 2014. С.133-141.</w:t>
      </w:r>
    </w:p>
    <w:p w14:paraId="2E630171" w14:textId="7ABB0B4F" w:rsidR="009761BC" w:rsidRPr="00454559" w:rsidRDefault="009761BC" w:rsidP="003A3CC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2. Kuratko F. Donald Entrepreneurship: a contemporary approach. 3th </w:t>
      </w:r>
      <w:proofErr w:type="spellStart"/>
      <w:r w:rsidRPr="00454559">
        <w:rPr>
          <w:rFonts w:ascii="Times New Roman" w:hAnsi="Times New Roman" w:cs="Times New Roman"/>
          <w:sz w:val="28"/>
          <w:szCs w:val="28"/>
          <w:lang w:val="uk-UA"/>
        </w:rPr>
        <w:t>ed</w:t>
      </w:r>
      <w:proofErr w:type="spellEnd"/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. /Kuratko F. Donald, Hodgetts M. Richard. </w:t>
      </w:r>
      <w:proofErr w:type="spellStart"/>
      <w:r w:rsidRPr="0045455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Dryden Press, 1995. Р. 735.</w:t>
      </w:r>
    </w:p>
    <w:p w14:paraId="273B27EA" w14:textId="5A501BAF" w:rsidR="009761BC" w:rsidRPr="00454559" w:rsidRDefault="009761BC" w:rsidP="003A3CC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t>3. Соціальна відповідальність: теорія і практи</w:t>
      </w:r>
      <w:r w:rsidRPr="00454559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ка розвитку: монографія / [А.М. </w:t>
      </w:r>
      <w:proofErr w:type="spellStart"/>
      <w:r w:rsidRPr="00454559">
        <w:rPr>
          <w:rFonts w:ascii="Times New Roman" w:hAnsi="Times New Roman" w:cs="Times New Roman"/>
          <w:sz w:val="28"/>
          <w:szCs w:val="28"/>
          <w:lang w:val="uk-UA"/>
        </w:rPr>
        <w:t>Колот</w:t>
      </w:r>
      <w:proofErr w:type="spellEnd"/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, О.А. </w:t>
      </w:r>
      <w:proofErr w:type="spellStart"/>
      <w:r w:rsidRPr="00454559">
        <w:rPr>
          <w:rFonts w:ascii="Times New Roman" w:hAnsi="Times New Roman" w:cs="Times New Roman"/>
          <w:sz w:val="28"/>
          <w:szCs w:val="28"/>
          <w:lang w:val="uk-UA"/>
        </w:rPr>
        <w:t>Грішнова</w:t>
      </w:r>
      <w:proofErr w:type="spellEnd"/>
      <w:r w:rsidRPr="00454559">
        <w:rPr>
          <w:rFonts w:ascii="Times New Roman" w:hAnsi="Times New Roman" w:cs="Times New Roman"/>
          <w:sz w:val="28"/>
          <w:szCs w:val="28"/>
          <w:lang w:val="uk-UA"/>
        </w:rPr>
        <w:t xml:space="preserve"> та ін.]; за наук. ред. А.М. Колота. К.: КНЕУ, 2011. 501 с</w:t>
      </w:r>
      <w:r w:rsidR="003A3CC7" w:rsidRPr="004545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6614E3B" w14:textId="06EA2B9C" w:rsidR="009761BC" w:rsidRPr="00454559" w:rsidRDefault="009761BC" w:rsidP="009761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097ADC0" w14:textId="0FBF7B96" w:rsidR="003A3CC7" w:rsidRPr="00454559" w:rsidRDefault="003A3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71D533D7" w14:textId="59DFDC00" w:rsidR="003A3CC7" w:rsidRPr="00454559" w:rsidRDefault="003A3CC7" w:rsidP="003A3CC7">
      <w:pPr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454559">
        <w:rPr>
          <w:rFonts w:ascii="Times New Roman" w:hAnsi="Times New Roman" w:cs="Times New Roman"/>
          <w:b/>
          <w:iCs/>
          <w:sz w:val="28"/>
          <w:szCs w:val="28"/>
          <w:lang w:val="uk-UA"/>
        </w:rPr>
        <w:lastRenderedPageBreak/>
        <w:t>З</w:t>
      </w:r>
      <w:r w:rsidRPr="00454559">
        <w:rPr>
          <w:rFonts w:ascii="Times New Roman" w:hAnsi="Times New Roman" w:cs="Times New Roman"/>
          <w:b/>
          <w:iCs/>
          <w:sz w:val="28"/>
          <w:szCs w:val="28"/>
        </w:rPr>
        <w:t>АЯВК</w:t>
      </w:r>
      <w:r w:rsidRPr="00454559">
        <w:rPr>
          <w:rFonts w:ascii="Times New Roman" w:hAnsi="Times New Roman" w:cs="Times New Roman"/>
          <w:b/>
          <w:iCs/>
          <w:sz w:val="28"/>
          <w:szCs w:val="28"/>
          <w:lang w:val="uk-UA"/>
        </w:rPr>
        <w:t>А</w:t>
      </w:r>
      <w:r w:rsidRPr="00454559">
        <w:rPr>
          <w:rFonts w:ascii="Times New Roman" w:hAnsi="Times New Roman" w:cs="Times New Roman"/>
          <w:b/>
          <w:iCs/>
          <w:sz w:val="28"/>
          <w:szCs w:val="28"/>
        </w:rPr>
        <w:t xml:space="preserve"> НА УЧАСТЬ У КОНФЕРЕНЦІЇ</w:t>
      </w:r>
    </w:p>
    <w:p w14:paraId="3E6DE5EC" w14:textId="77777777" w:rsidR="003A3CC7" w:rsidRPr="00454559" w:rsidRDefault="003A3CC7" w:rsidP="003A3CC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0"/>
        <w:gridCol w:w="5202"/>
      </w:tblGrid>
      <w:tr w:rsidR="00454559" w:rsidRPr="00454559" w14:paraId="39D2F00A" w14:textId="77777777" w:rsidTr="00FF18C3">
        <w:tc>
          <w:tcPr>
            <w:tcW w:w="2297" w:type="pct"/>
            <w:shd w:val="clear" w:color="auto" w:fill="auto"/>
          </w:tcPr>
          <w:p w14:paraId="13402804" w14:textId="05D147B9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ПІБ автора (повністю)</w:t>
            </w:r>
          </w:p>
        </w:tc>
        <w:tc>
          <w:tcPr>
            <w:tcW w:w="2703" w:type="pct"/>
            <w:shd w:val="clear" w:color="auto" w:fill="auto"/>
          </w:tcPr>
          <w:p w14:paraId="1F4BCBB7" w14:textId="4D0FB56E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proofErr w:type="spellStart"/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Миколенко</w:t>
            </w:r>
            <w:proofErr w:type="spellEnd"/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Інні Григорівна</w:t>
            </w:r>
          </w:p>
        </w:tc>
      </w:tr>
      <w:tr w:rsidR="00454559" w:rsidRPr="00454559" w14:paraId="65616CB0" w14:textId="77777777" w:rsidTr="00FF18C3">
        <w:tc>
          <w:tcPr>
            <w:tcW w:w="2297" w:type="pct"/>
            <w:shd w:val="clear" w:color="auto" w:fill="auto"/>
          </w:tcPr>
          <w:p w14:paraId="6C4F9130" w14:textId="77777777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Науковий ступінь</w:t>
            </w:r>
          </w:p>
        </w:tc>
        <w:tc>
          <w:tcPr>
            <w:tcW w:w="2703" w:type="pct"/>
            <w:shd w:val="clear" w:color="auto" w:fill="auto"/>
          </w:tcPr>
          <w:p w14:paraId="4381CB4F" w14:textId="44944B8A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Доктор економічних наук</w:t>
            </w:r>
          </w:p>
        </w:tc>
      </w:tr>
      <w:tr w:rsidR="00454559" w:rsidRPr="00454559" w14:paraId="59A25197" w14:textId="77777777" w:rsidTr="00FF18C3">
        <w:tc>
          <w:tcPr>
            <w:tcW w:w="2297" w:type="pct"/>
            <w:shd w:val="clear" w:color="auto" w:fill="auto"/>
          </w:tcPr>
          <w:p w14:paraId="659397B8" w14:textId="77777777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Вчене звання</w:t>
            </w:r>
          </w:p>
        </w:tc>
        <w:tc>
          <w:tcPr>
            <w:tcW w:w="2703" w:type="pct"/>
            <w:shd w:val="clear" w:color="auto" w:fill="auto"/>
          </w:tcPr>
          <w:p w14:paraId="6A304A61" w14:textId="7AD646D5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Доцент</w:t>
            </w:r>
          </w:p>
        </w:tc>
      </w:tr>
      <w:tr w:rsidR="00454559" w:rsidRPr="00454559" w14:paraId="629486DA" w14:textId="77777777" w:rsidTr="00FF18C3">
        <w:tc>
          <w:tcPr>
            <w:tcW w:w="2297" w:type="pct"/>
            <w:shd w:val="clear" w:color="auto" w:fill="auto"/>
          </w:tcPr>
          <w:p w14:paraId="4320EC57" w14:textId="77777777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Посада</w:t>
            </w:r>
          </w:p>
        </w:tc>
        <w:tc>
          <w:tcPr>
            <w:tcW w:w="2703" w:type="pct"/>
            <w:shd w:val="clear" w:color="auto" w:fill="auto"/>
          </w:tcPr>
          <w:p w14:paraId="6117A151" w14:textId="5F1DCC67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Доцент кафедри</w:t>
            </w:r>
          </w:p>
        </w:tc>
      </w:tr>
      <w:tr w:rsidR="00454559" w:rsidRPr="00454559" w14:paraId="62B96111" w14:textId="77777777" w:rsidTr="00FF18C3">
        <w:tc>
          <w:tcPr>
            <w:tcW w:w="2297" w:type="pct"/>
            <w:shd w:val="clear" w:color="auto" w:fill="auto"/>
          </w:tcPr>
          <w:p w14:paraId="77063EA5" w14:textId="77777777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Місце роботи</w:t>
            </w:r>
          </w:p>
        </w:tc>
        <w:tc>
          <w:tcPr>
            <w:tcW w:w="2703" w:type="pct"/>
            <w:shd w:val="clear" w:color="auto" w:fill="auto"/>
          </w:tcPr>
          <w:p w14:paraId="459E3DE5" w14:textId="679C52E6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Полтавський державний аграрний університет</w:t>
            </w:r>
          </w:p>
        </w:tc>
      </w:tr>
      <w:tr w:rsidR="00454559" w:rsidRPr="00454559" w14:paraId="6DE8A31C" w14:textId="77777777" w:rsidTr="00FF18C3">
        <w:tc>
          <w:tcPr>
            <w:tcW w:w="2297" w:type="pct"/>
            <w:shd w:val="clear" w:color="auto" w:fill="auto"/>
          </w:tcPr>
          <w:p w14:paraId="7CCDB212" w14:textId="77777777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Назва тез</w:t>
            </w:r>
          </w:p>
        </w:tc>
        <w:tc>
          <w:tcPr>
            <w:tcW w:w="2703" w:type="pct"/>
            <w:shd w:val="clear" w:color="auto" w:fill="auto"/>
          </w:tcPr>
          <w:p w14:paraId="7A356821" w14:textId="500C27FC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Імперативи та сучасні моделі здійснення соціальної відповідальності суб'єктами аграрного бізнесу</w:t>
            </w:r>
          </w:p>
        </w:tc>
      </w:tr>
      <w:tr w:rsidR="00454559" w:rsidRPr="00454559" w14:paraId="060AF1DF" w14:textId="77777777" w:rsidTr="00FF18C3">
        <w:tc>
          <w:tcPr>
            <w:tcW w:w="2297" w:type="pct"/>
            <w:shd w:val="clear" w:color="auto" w:fill="auto"/>
          </w:tcPr>
          <w:p w14:paraId="10C66362" w14:textId="77777777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Секція</w:t>
            </w:r>
          </w:p>
        </w:tc>
        <w:tc>
          <w:tcPr>
            <w:tcW w:w="2703" w:type="pct"/>
            <w:shd w:val="clear" w:color="auto" w:fill="auto"/>
          </w:tcPr>
          <w:p w14:paraId="25DF63F8" w14:textId="71251EA4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Соціальні інновації як фактор сталого розвитку економіки</w:t>
            </w:r>
          </w:p>
        </w:tc>
      </w:tr>
      <w:tr w:rsidR="00454559" w:rsidRPr="00454559" w14:paraId="0059F1BD" w14:textId="77777777" w:rsidTr="00FF18C3">
        <w:tc>
          <w:tcPr>
            <w:tcW w:w="2297" w:type="pct"/>
            <w:tcBorders>
              <w:bottom w:val="single" w:sz="4" w:space="0" w:color="auto"/>
            </w:tcBorders>
            <w:shd w:val="clear" w:color="auto" w:fill="auto"/>
          </w:tcPr>
          <w:p w14:paraId="6CEDA424" w14:textId="77777777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Контактний телефон (</w:t>
            </w:r>
            <w:proofErr w:type="spellStart"/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моб</w:t>
            </w:r>
            <w:proofErr w:type="spellEnd"/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.)</w:t>
            </w:r>
          </w:p>
        </w:tc>
        <w:tc>
          <w:tcPr>
            <w:tcW w:w="2703" w:type="pct"/>
            <w:tcBorders>
              <w:bottom w:val="single" w:sz="4" w:space="0" w:color="auto"/>
            </w:tcBorders>
            <w:shd w:val="clear" w:color="auto" w:fill="auto"/>
          </w:tcPr>
          <w:p w14:paraId="73BEF8C1" w14:textId="4930B1EA" w:rsidR="003A3CC7" w:rsidRPr="00454559" w:rsidRDefault="003A3CC7" w:rsidP="00FF18C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050 8181044</w:t>
            </w:r>
          </w:p>
        </w:tc>
      </w:tr>
      <w:tr w:rsidR="00454559" w:rsidRPr="00454559" w14:paraId="426A5F28" w14:textId="77777777" w:rsidTr="00FF18C3">
        <w:tc>
          <w:tcPr>
            <w:tcW w:w="2297" w:type="pct"/>
            <w:tcBorders>
              <w:bottom w:val="single" w:sz="4" w:space="0" w:color="auto"/>
            </w:tcBorders>
            <w:shd w:val="clear" w:color="auto" w:fill="auto"/>
          </w:tcPr>
          <w:p w14:paraId="159B8940" w14:textId="77777777" w:rsidR="003A3CC7" w:rsidRPr="00454559" w:rsidRDefault="003A3CC7" w:rsidP="00FF18C3">
            <w:pPr>
              <w:widowControl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E-</w:t>
            </w:r>
            <w:proofErr w:type="spellStart"/>
            <w:r w:rsidRPr="00454559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mail</w:t>
            </w:r>
            <w:proofErr w:type="spellEnd"/>
          </w:p>
        </w:tc>
        <w:tc>
          <w:tcPr>
            <w:tcW w:w="2703" w:type="pct"/>
            <w:tcBorders>
              <w:bottom w:val="single" w:sz="4" w:space="0" w:color="auto"/>
            </w:tcBorders>
            <w:shd w:val="clear" w:color="auto" w:fill="auto"/>
          </w:tcPr>
          <w:p w14:paraId="0AED0876" w14:textId="243649D8" w:rsidR="003A3CC7" w:rsidRPr="00454559" w:rsidRDefault="001D51C6" w:rsidP="00FF18C3">
            <w:pPr>
              <w:widowControl w:val="0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</w:pPr>
            <w:hyperlink r:id="rId7" w:history="1">
              <w:r w:rsidR="003A3CC7" w:rsidRPr="00454559">
                <w:rPr>
                  <w:rFonts w:ascii="Times New Roman" w:hAnsi="Times New Roman" w:cs="Times New Roman"/>
                  <w:sz w:val="28"/>
                  <w:szCs w:val="28"/>
                </w:rPr>
                <w:t>mykolenkoinna@ukr.net</w:t>
              </w:r>
            </w:hyperlink>
          </w:p>
        </w:tc>
      </w:tr>
    </w:tbl>
    <w:p w14:paraId="5FF69F0A" w14:textId="77777777" w:rsidR="003A3CC7" w:rsidRPr="00454559" w:rsidRDefault="003A3CC7" w:rsidP="009761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3583D3E" w14:textId="77777777" w:rsidR="003A3CC7" w:rsidRPr="00454559" w:rsidRDefault="003A3CC7" w:rsidP="009761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A3CC7" w:rsidRPr="00454559" w:rsidSect="00466890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F46C4"/>
    <w:multiLevelType w:val="multilevel"/>
    <w:tmpl w:val="0FCEC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D9C4403"/>
    <w:multiLevelType w:val="hybridMultilevel"/>
    <w:tmpl w:val="A190B084"/>
    <w:lvl w:ilvl="0" w:tplc="25A811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CE0D838">
      <w:numFmt w:val="none"/>
      <w:lvlText w:val=""/>
      <w:lvlJc w:val="left"/>
      <w:pPr>
        <w:tabs>
          <w:tab w:val="num" w:pos="360"/>
        </w:tabs>
      </w:pPr>
    </w:lvl>
    <w:lvl w:ilvl="2" w:tplc="7FE613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96B1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F90447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EDA77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C14A0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B7A63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8F0FA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2730781"/>
    <w:multiLevelType w:val="hybridMultilevel"/>
    <w:tmpl w:val="C600A10E"/>
    <w:lvl w:ilvl="0" w:tplc="EC889C4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501F4A"/>
    <w:multiLevelType w:val="multilevel"/>
    <w:tmpl w:val="25300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32B51A4"/>
    <w:multiLevelType w:val="hybridMultilevel"/>
    <w:tmpl w:val="AB14A89C"/>
    <w:lvl w:ilvl="0" w:tplc="EC889C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C660A71"/>
    <w:multiLevelType w:val="multilevel"/>
    <w:tmpl w:val="666A6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669B02C5"/>
    <w:multiLevelType w:val="hybridMultilevel"/>
    <w:tmpl w:val="B77A562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CB5"/>
    <w:rsid w:val="000357B6"/>
    <w:rsid w:val="000941CA"/>
    <w:rsid w:val="00097326"/>
    <w:rsid w:val="000B37D9"/>
    <w:rsid w:val="001124B3"/>
    <w:rsid w:val="00176CB5"/>
    <w:rsid w:val="001C4CB0"/>
    <w:rsid w:val="001D08AB"/>
    <w:rsid w:val="001D51C6"/>
    <w:rsid w:val="00251387"/>
    <w:rsid w:val="002673DC"/>
    <w:rsid w:val="003538E1"/>
    <w:rsid w:val="003A3CC7"/>
    <w:rsid w:val="003B6A7B"/>
    <w:rsid w:val="004052EA"/>
    <w:rsid w:val="00454559"/>
    <w:rsid w:val="00466890"/>
    <w:rsid w:val="005138F0"/>
    <w:rsid w:val="005A09C3"/>
    <w:rsid w:val="005C044D"/>
    <w:rsid w:val="00657283"/>
    <w:rsid w:val="00702490"/>
    <w:rsid w:val="007508F1"/>
    <w:rsid w:val="0077748F"/>
    <w:rsid w:val="008D25B7"/>
    <w:rsid w:val="009761BC"/>
    <w:rsid w:val="009D54C4"/>
    <w:rsid w:val="00A477FC"/>
    <w:rsid w:val="00B02DD5"/>
    <w:rsid w:val="00B228AC"/>
    <w:rsid w:val="00B83CE2"/>
    <w:rsid w:val="00BA1D62"/>
    <w:rsid w:val="00BD78A3"/>
    <w:rsid w:val="00C13B2E"/>
    <w:rsid w:val="00D0548C"/>
    <w:rsid w:val="00D11AAE"/>
    <w:rsid w:val="00D44313"/>
    <w:rsid w:val="00D8699E"/>
    <w:rsid w:val="00E01B3F"/>
    <w:rsid w:val="00E822B4"/>
    <w:rsid w:val="00F7380D"/>
    <w:rsid w:val="00FD5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017841F"/>
  <w15:chartTrackingRefBased/>
  <w15:docId w15:val="{988FBE55-500F-CB4C-92CE-E2CBC0AF5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673D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F7380D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F7380D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7380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F7380D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tl">
    <w:name w:val="tl"/>
    <w:basedOn w:val="a"/>
    <w:rsid w:val="00F7380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paragraph" w:customStyle="1" w:styleId="tj">
    <w:name w:val="tj"/>
    <w:basedOn w:val="a"/>
    <w:rsid w:val="00F7380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customStyle="1" w:styleId="apple-converted-space">
    <w:name w:val="apple-converted-space"/>
    <w:basedOn w:val="a0"/>
    <w:rsid w:val="00F7380D"/>
  </w:style>
  <w:style w:type="character" w:styleId="a3">
    <w:name w:val="Hyperlink"/>
    <w:basedOn w:val="a0"/>
    <w:uiPriority w:val="99"/>
    <w:semiHidden/>
    <w:unhideWhenUsed/>
    <w:rsid w:val="00F7380D"/>
    <w:rPr>
      <w:color w:val="0000FF"/>
      <w:u w:val="single"/>
    </w:rPr>
  </w:style>
  <w:style w:type="paragraph" w:customStyle="1" w:styleId="tc">
    <w:name w:val="tc"/>
    <w:basedOn w:val="a"/>
    <w:rsid w:val="00F7380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customStyle="1" w:styleId="hps">
    <w:name w:val="hps"/>
    <w:basedOn w:val="a0"/>
    <w:rsid w:val="00F7380D"/>
  </w:style>
  <w:style w:type="character" w:styleId="a4">
    <w:name w:val="Strong"/>
    <w:basedOn w:val="a0"/>
    <w:uiPriority w:val="22"/>
    <w:qFormat/>
    <w:rsid w:val="00251387"/>
    <w:rPr>
      <w:b/>
      <w:bCs/>
    </w:rPr>
  </w:style>
  <w:style w:type="character" w:customStyle="1" w:styleId="hpsatn">
    <w:name w:val="hpsatn"/>
    <w:basedOn w:val="a0"/>
    <w:rsid w:val="00251387"/>
  </w:style>
  <w:style w:type="paragraph" w:styleId="a5">
    <w:name w:val="Normal (Web)"/>
    <w:basedOn w:val="a"/>
    <w:unhideWhenUsed/>
    <w:rsid w:val="0025138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673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6">
    <w:name w:val="Emphasis"/>
    <w:basedOn w:val="a0"/>
    <w:uiPriority w:val="20"/>
    <w:qFormat/>
    <w:rsid w:val="002673DC"/>
    <w:rPr>
      <w:i/>
      <w:iCs/>
    </w:rPr>
  </w:style>
  <w:style w:type="character" w:customStyle="1" w:styleId="telegramblocktext">
    <w:name w:val="telegram__block_text"/>
    <w:basedOn w:val="a0"/>
    <w:rsid w:val="00657283"/>
  </w:style>
  <w:style w:type="paragraph" w:styleId="a7">
    <w:name w:val="List Paragraph"/>
    <w:basedOn w:val="a"/>
    <w:qFormat/>
    <w:rsid w:val="00657283"/>
    <w:pPr>
      <w:ind w:left="720"/>
      <w:contextualSpacing/>
    </w:pPr>
  </w:style>
  <w:style w:type="character" w:customStyle="1" w:styleId="A40">
    <w:name w:val="A4"/>
    <w:rsid w:val="009761BC"/>
    <w:rPr>
      <w:rFonts w:cs="Minion Pro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9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10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887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252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543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511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296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986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327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63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278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8579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0922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6505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21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9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56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92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27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2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353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12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44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8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20943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97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295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467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9632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3981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5472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92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99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38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431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144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30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07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509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413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190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668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5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1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4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19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731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04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854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332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3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09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24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168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075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%22%D0%86%D0%BD%D0%BD%D0%B0%20%D0%9C%D0%B8%D0%BA%D0%BE%D0%BB%D0%B5%D0%BD%D0%BA%D0%BE%22%20%3Cmykolenkoinna%40ukr.net%3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6</Pages>
  <Words>1309</Words>
  <Characters>7462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krasnorutskyy.o@outlook.com</dc:creator>
  <cp:keywords/>
  <dc:description/>
  <cp:lastModifiedBy>1</cp:lastModifiedBy>
  <cp:revision>9</cp:revision>
  <dcterms:created xsi:type="dcterms:W3CDTF">2022-04-09T08:18:00Z</dcterms:created>
  <dcterms:modified xsi:type="dcterms:W3CDTF">2022-04-11T14:15:00Z</dcterms:modified>
</cp:coreProperties>
</file>