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4507" w:rsidRPr="00524507" w:rsidRDefault="00524507" w:rsidP="005245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br/>
      </w:r>
      <w:hyperlink r:id="rId4" w:history="1">
        <w:r w:rsidRPr="00524507">
          <w:rPr>
            <w:rFonts w:ascii="Arial" w:eastAsia="Times New Roman" w:hAnsi="Arial" w:cs="Arial"/>
            <w:b/>
            <w:bCs/>
            <w:color w:val="0000FF"/>
            <w:sz w:val="20"/>
            <w:szCs w:val="20"/>
            <w:u w:val="single"/>
            <w:lang w:eastAsia="ru-RU"/>
          </w:rPr>
          <w:t>Полтавська державна аграрна академія.</w:t>
        </w:r>
      </w:hyperlink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   Вісник Полтавської державної аграрної академії [Текст] : наук.-виробн., фах. ж.-л / Полтавська державна аграрна академія; ред. кол.: Писаренко (гол.) [та ін.]. - Полтава : [ПДАА], грудень 1998 - 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 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№2(49)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. - 2008. - 246 с. : рис., табл. - Бібліогр. в кінці ст.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  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Содержание: 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Крамарьов, С. М. Водоспоживання гібридів кукурудзи та їх батьківських форм у залежності від строків сівби, густоти рослин і мінеральних добрив в умовах північного Степу України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С. М. Крамарьов [та ін.].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.6-15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Писаренко П. В., Краснєнков С. В., Андрієнко А. Л.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Крамарьов, С. М. Ефективність гербіцидів в агроценозах кукурудзи. Повідомлення 1.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С. М. Крамарьов [та ін.].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.16-24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Писаренко П. В., Шевченко М. С., Льоринець Ф. А., Бондар В. П., Андрієнко А. Л., Ісаєнков В. В.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Яцун, Т. П. Вплив досліджень В.В. Докучаєва на становлення і розвиток агрономії Полтавщини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Т. П. Яцун [та ін.].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.25-28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Писаренко П. В., Опара М. М., Гордига А. Г., Бохан З. М., Кавалір Л. В., Хоролець Н. І., Яцун Ю. В.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Шевніков, М. Я. Вплив ультразвукового випромінювання на показники лабораторної схожості насіння сої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М. Я. Шевніков, О. О. Коблай, М. М. Фесенко.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.29-33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Шемавньов, В. І. Вплив природного мінералу бішофіту на врожай, кормову якість і продуктивність азотфіксації люцерни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В. І. Шемавньов, О. Й. Геллер, В. Т. Пашова.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.34-38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Піщаленко, М. А. Розвиток загальних принципів дослідження ентомофауни агроценозів на Полтавщині в кінці ХІХ - на початку ХХ століття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М. А. Піщаленко, С. В. Писаренко.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.39-42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Гангур, В. В. Ефективність факторів інтенсифікації в технології вирощування озимої пшениці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В. В. Гангур, О. О. Павлюк, М. М. Маренич.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.43-46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Філоненко, С. В. Продуктивність та технологічні якості коренеплодів цукрового буряка залежно від позакореневого підживлення мікродобривами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С. В. Філоненко.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.47-52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Глущенко, Л. Д. Сидерація - один із широкодоступних резервів покращання родючості грунту та підвищення продуктивності сільськогосподарських культур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Л. Д. Глущенко [та ін.].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.53-55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Сидоренко А. В., Хоменко Л. В., Калініченко С. М., Біланович О. Л.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Боровська, І. Ю. Рівень ураженості гібридів соняшнику збудником фомопсису залежно від метеорологічних умов північно-східного Лісостепу України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І. Ю. Боровська, В. П. Петренкова, В. В. Баранова.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.56-59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Піщаленко, М. А. Аналого-статистичний метод прогнозу появи на території Полтавської області злакових мух: гесенської та вівсяної шведської мухи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М. А. Піщаленко.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.60-62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Кір’ян, В. М. Цінність зразків колекції озимої м’якої пшениці для селекції на продуктивність в умовах Лісостепової зони України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В. М. Кір’ян, М. В. Кір’ян.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.63-69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Патыка, Т. И. Формирование популяционной резистентности у насекомых к энтомопатогенным бактериям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Т. И. Патыка [и др.].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.70-75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Ермолова В. П., Кандыбин Н. В., Патыка В. Ф.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Гордієнко, І. М. Стандартизація технологічних процесів виробництва овочів і насіння овочевих рослин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І. М. Гордієнко.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.76-77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Діхтяренко, А. В. Розмноження зеленими живцями та вирощування саджанців лимоннику китайського в правобережному Лісостепу України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А. В. Діхтяренко.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.78-82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Бочевар, О. В. Формування якісних показників зерна ярого ячменю під впливом метеорологічних факторів південно-західної частини Степу України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О. В. Бочевар.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.83-86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Мороз, П. І. Питання екологізації способів боротьби з колорадським жуком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П. І. Мороз.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.87-89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Духін, Є. О. Врожайність та якість селери коренеплідної в залежності від співвідношення мінеральних добрив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Є. О. Духін.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.90-91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Котченко, М. В. Урожайність зерна материнської форми гібридів кукурудзи в залежності від елементів технології вирощування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М. В. Котченко.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.92-94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Гречка, Г. М. Особливості роїння українських степових бджіл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Г. М. Гречка.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.95-96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Березовський, А. В. Ефективність бровермектин-гелю та бровадазол-гелю при гельмінтозно-гастрофільозному паразитоценозі у коней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А. В. Березовський [та ін.].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.97-99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Шевченко А. М., Поживіл А. І., Іщенко А. В.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Бірта, Г. О. Аналіз росту окремих м’язів свиней різних порід залежно від типу годівлі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Г. О. Бірта.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.100-103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Гиря, В. М. Відгодівельні та м’ясні якості свиней великої білої породи різних селекційних стад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В. М. Гиря, В. Є. Усачова.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.104-107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 xml:space="preserve">Титаренко, О. О. Градієнт просторового розподілу макроелементів у рогах матки свині як 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lastRenderedPageBreak/>
        <w:t>прояв локально міжтканинної диференціації фізіологічних процесів у маткових тканинах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О. О. Титаренко.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.108-112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Мерзлов, С. В. Оптимізація концентрацій лігандів під час виготовлення кобальтвмісних сполук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С. В. Мерзлов.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.113-114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Сосновська, О. О. Із досвіду відродження свинарства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О. О. Сосновська, Н. Д. Голуб, А. М. Салогуб.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.115-117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Рубленко, М. В. Агрегація тромбоцидів у собак та свиней у нормі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М. В. Рубленко, В. Г. Андрієць.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.118-120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Борисевич, В. Б. Особливості випадкових гнійних ран у собак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В. Б. Борисевич [та ін.].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.121-124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Борисевич Б. В., Петренко О. Ф., Жук А. О.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Кулинич, С. М. Обгрунтування комплексної терапії із застосуванням сабоніту, сульфату міді та препаратів, виготовлених на основі 2-меркаптбензтіазолу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С. М. Кулинич.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.125-128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Мельник, О. П. Механізми функціонування кінцівок чотириногих тварин під час наземної стало-локомоції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О. П. Мельник, В. Ф. Мороз.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.129-133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Ксьонз, І. М. Динаміка розвитку інфекційного процесу при експериментальному хламідіозі за результатами ПЛР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І. М. Ксьонз, Т. М. Цівенко, Є. О. Держговська.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.134-137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Киричко, О. Б. Видоспецифічні особливості систем пероксидного окислення ліпідів і антиоксидантного захисту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О. Б. Киричко, Б. П. Киричко.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.138-140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Скрипка, М. В. Патолого-анатомічні зміни в свиноматок, хворих на хламідіоз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М. В. Скрипка.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.141-142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Локес, П. І. Лікування паталогічних прикусів у високопорідних собак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П. І. Локес, О. В. Старшинова.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.143-145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Євстаф’єва, В. О. Динаміка морфологічних показників крові при асоціативних паразитарних захворюваннях свиней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В. О. Євстаф’єва.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.146-149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Тітаренко, О. В. Вплив розчину полтавського бішофіту на рівень імунного захисту свиней, щеплених проти сальмонельозу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О. В. Тітаренко.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.150-151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Передера, С. Б. Оздоровлення ВРХ від лейкозу в СТОВ "Воскобійники" Полтавської області. Повідомлення 1.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С. Б. Передера [та ін.].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.152-153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Тесленко П. В., Заїка О. В., Передера О. С.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Киричко, Б. П. Ефективність направленої корекції процесів пероксидного окислення ліпідів і антиоксидантного захисту при лікуванні локалізованих форм гнійно-запальних процесів у великої рогатої худоби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Б. П. Киричко.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.154-157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Грубіч, П. Ю. Порівняльна оцінка застосування різних ад’ювантів при отриманні гіперімунної сироватки до вірусу ринопневмонії коней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П. Ю. Грубіч [та ін.].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.158-160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Міланко О. О., Білобров В. В., Казачкова А. В.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Полковенко, О. В. Імунопрофілактика вірусної геморагічної хвороби кролів (ВГХГ) та міксоматозу кролів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О. В. Полковенко [та ін.].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.161-163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Недосеков В. В., Нестеренко Т. Г., Мартинюк О. Г., Дуднік Н. В.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Руденко, А. Ф. Теоретичне та експериментальне обгрунтування інактивації сублетальними концентраціями формальдегіду та пероксиду водню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А. Ф. Руденко [и др.].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.164-168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Другие авторы: Руденко П. А., Руденко А. А., Кліменко С. С.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Лук’янова, Г. О. Особливості лімфоцитарного статусу крові коней, хворих на стронгілятоз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Г. О. Лук’янова.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.169-171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Смердов, А. А. Вплив УВЧ опромінення на інтенсивність обмінних процесів у насінні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А. А. Смердов, С. І. Волков, А. А. Ландар.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.172-174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Арендаренко, В. М. Класифікація пристроїв для збирання та знищення комах-шкідників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В. М. Арендаренко, Р. М. Харак.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.175-177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Калініченко, В. М. Шляхи зниження енерговитрат у сільськогосподарському виробництві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В. М. Калініченко.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.178-182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Ласло, О. О. Методологічні аспекти оціновання рівня екологічної свідомості студентів ВНЗ аграного напрямку Полтавської області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О. О. Ласло.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.183-187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Левчук, В. І. Формування адаптаціних характеристик паливоподачі дизелів за гранично допустимими значеннями оптичної густини відпрацьованих газів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В. І. Левчук.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.188-192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Бублик, О. О. Порівняльне вивчення впливу на ріст мікоплазм екстакту дріжджів різних виробників. Повідомлення 2. Культурна характеристика середовищ із екстрактами дріжджів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О. О. Бублик.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.193-196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Креем, А. Н. Взаимосвязи признаков продуктивности и качества зерна у озимой пшеницы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А. Н. Креем.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.197-199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Терьохіна, Л. А. Особливості продуктивності рослин моркви за застосування стимуляторів росту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Л. А. Терьохіна.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.200-201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Саєнко, А. М. ДНК-діагностика стрес-синдрому в групах свиней різних генотипів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А. М. Саєнко, Л. П. Мангура.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.202-205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lastRenderedPageBreak/>
        <w:t>Лавріненко, І. В. Зміни окремих показників крові при зовнішньому паразитарному отиті у собак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І. В. Лавріненко, Г. В. Слюсар.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.206-208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Кіт, А. А. Динаміка бактерійного пейзажу шкіри білих мишей після застосування розчину полтавського бішофіту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А. А. Кіт.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.209-211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Дорогань, Л. О. Фінансова стійкість як основний фактор стабільної діяльності господарюючих суб’єктів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Л. О. Дорогань, О. Ф. Вовк.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.212-216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Патыка, Н. В. Влияние различных удобрений и засоренности на биологические показатели льна-долгунца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Н. В. Патыка.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.217-222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Мартыненко, Н. А. Факторы повышения уровня имплантации трансплантированных эмбрионов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/ Н. А. Мартыненко. - </w:t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.223-227</w:t>
      </w:r>
    </w:p>
    <w:tbl>
      <w:tblPr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3"/>
        <w:gridCol w:w="298"/>
      </w:tblGrid>
      <w:tr w:rsidR="00524507" w:rsidRPr="00524507" w:rsidTr="00524507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524507" w:rsidRPr="00524507" w:rsidRDefault="00524507" w:rsidP="005245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52450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  <w:t>ГРНТИ</w:t>
            </w:r>
          </w:p>
        </w:tc>
        <w:tc>
          <w:tcPr>
            <w:tcW w:w="0" w:type="auto"/>
            <w:shd w:val="clear" w:color="auto" w:fill="FFFFFF"/>
            <w:hideMark/>
          </w:tcPr>
          <w:p w:rsidR="00524507" w:rsidRPr="00524507" w:rsidRDefault="00524507" w:rsidP="005245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hyperlink r:id="rId5" w:history="1">
              <w:r w:rsidRPr="0052450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68</w:t>
              </w:r>
            </w:hyperlink>
          </w:p>
        </w:tc>
      </w:tr>
      <w:tr w:rsidR="00524507" w:rsidRPr="00524507" w:rsidTr="00524507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524507" w:rsidRPr="00524507" w:rsidRDefault="00524507" w:rsidP="005245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52450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  <w:t>УДК</w:t>
            </w:r>
          </w:p>
        </w:tc>
        <w:tc>
          <w:tcPr>
            <w:tcW w:w="0" w:type="auto"/>
            <w:shd w:val="clear" w:color="auto" w:fill="FFFFFF"/>
            <w:hideMark/>
          </w:tcPr>
          <w:p w:rsidR="00524507" w:rsidRPr="00524507" w:rsidRDefault="00524507" w:rsidP="005245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hyperlink r:id="rId6" w:history="1">
              <w:r w:rsidRPr="0052450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eastAsia="ru-RU"/>
                </w:rPr>
                <w:t>63</w:t>
              </w:r>
            </w:hyperlink>
          </w:p>
        </w:tc>
      </w:tr>
    </w:tbl>
    <w:p w:rsidR="00F55514" w:rsidRDefault="00524507"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Рубрики: </w:t>
      </w:r>
      <w:hyperlink r:id="rId7" w:history="1">
        <w:r w:rsidRPr="00524507">
          <w:rPr>
            <w:rFonts w:ascii="Arial" w:eastAsia="Times New Roman" w:hAnsi="Arial" w:cs="Arial"/>
            <w:color w:val="0000FF"/>
            <w:sz w:val="20"/>
            <w:szCs w:val="20"/>
            <w:u w:val="single"/>
            <w:shd w:val="clear" w:color="auto" w:fill="FFFFFF"/>
            <w:lang w:eastAsia="ru-RU"/>
          </w:rPr>
          <w:t>Сільське господарство</w:t>
        </w:r>
      </w:hyperlink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Аннотация: 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Вісник присвячено актуальним питанням рослинництва, тваринництва, ветеринарної медицини, механізації та електрифікації сільського господарства.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Держатели документа: 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Херсонський ДАУ</w:t>
      </w:r>
      <w:bookmarkStart w:id="0" w:name="_GoBack"/>
      <w:bookmarkEnd w:id="0"/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Доп.точки доступа: 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Писаренко, В. М. \ред.\; Андрієнко, А. Л. ; Льоринець, Ф. А. ; Бондар, В. П. ; Ісаєнков, В. В. ; Гордига, А. Г. ; Бохан, З. М. ; Кавалір, Л. В. ; Хоролець, Н. І. ; Яцун, Ю. В. ; Калініченко, С. М. ; Біланович, О. Л. ; Патыка, В. Ф. ; Іщенко, А. В. ; Жук, А. О. ; Передера, О. С. ; Казачкова, А. В. ; Мартинюк, О. Г. ; Дуднік, Н. В. ; Кліменко, С. С.; Полтавська державна аграрна академія 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Экземпляры всего: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 1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ХР (1)</w:t>
      </w:r>
      <w:r w:rsidRPr="00524507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524507">
        <w:rPr>
          <w:rFonts w:ascii="Arial" w:eastAsia="Times New Roman" w:hAnsi="Arial" w:cs="Arial"/>
          <w:b/>
          <w:bCs/>
          <w:color w:val="000000"/>
          <w:sz w:val="20"/>
          <w:szCs w:val="20"/>
          <w:lang w:eastAsia="ru-RU"/>
        </w:rPr>
        <w:t>Свободны: </w:t>
      </w:r>
      <w:r w:rsidRPr="00524507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ХР (1)</w:t>
      </w:r>
    </w:p>
    <w:sectPr w:rsidR="00F555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CAE"/>
    <w:rsid w:val="00222DF5"/>
    <w:rsid w:val="00524507"/>
    <w:rsid w:val="0084471E"/>
    <w:rsid w:val="00A23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DEA692-C255-497D-B06C-5D734A6E7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245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976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e-catalog.name/x/x/x?LNG=&amp;Z21ID=&amp;I21DBN=HGAU_PRINT&amp;P21DBN=HGAU&amp;S21STN=1&amp;S21REF=&amp;S21FMT=fullw_print&amp;C21COM=S&amp;S21CNR=&amp;S21P01=0&amp;S21P02=0&amp;S21P03=S=&amp;S21STR=%D0%A1%D1%96%D0%BB%D1%8C%D1%81%D1%8C%D0%BA%D0%B5%20%D0%B3%D0%BE%D1%81%D0%BF%D0%BE%D0%B4%D0%B0%D1%80%D1%81%D1%82%D0%B2%D0%B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e-catalog.name/x/x/x?LNG=&amp;Z21ID=&amp;I21DBN=HGAU_PRINT&amp;P21DBN=HGAU&amp;S21STN=1&amp;S21REF=&amp;S21FMT=fullw_print&amp;C21COM=S&amp;S21CNR=&amp;S21P01=0&amp;S21P02=0&amp;S21P03=U=&amp;S21STR=63" TargetMode="External"/><Relationship Id="rId5" Type="http://schemas.openxmlformats.org/officeDocument/2006/relationships/hyperlink" Target="http://www.e-catalog.name/x/x/x?LNG=&amp;Z21ID=&amp;I21DBN=HGAU_PRINT&amp;P21DBN=HGAU&amp;S21STN=1&amp;S21REF=&amp;S21FMT=fullw_print&amp;C21COM=S&amp;S21CNR=&amp;S21P01=0&amp;S21P02=1&amp;S21P03=R=&amp;S21STR=68" TargetMode="External"/><Relationship Id="rId4" Type="http://schemas.openxmlformats.org/officeDocument/2006/relationships/hyperlink" Target="http://www.e-catalog.name/x/x/x?LNG=&amp;Z21ID=&amp;I21DBN=HGAU_PRINT&amp;P21DBN=HGAU&amp;S21STN=1&amp;S21REF=&amp;S21FMT=fullw_print&amp;C21COM=S&amp;S21CNR=&amp;S21P01=0&amp;S21P02=0&amp;S21P03=M=&amp;S21STR=%D0%9F%D0%BE%D0%BB%D1%82%D0%B0%D0%B2%D1%81%D1%8C%D0%BA%D0%B0%20%D0%B4%D0%B5%D1%80%D0%B6%D0%B0%D0%B2%D0%BD%D0%B0%20%D0%B0%D0%B3%D1%80%D0%B0%D1%80%D0%BD%D0%B0%20%D0%B0%D0%BA%D0%B0%D0%B4%D0%B5%D0%BC%D1%96%D1%8F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1658</Words>
  <Characters>9453</Characters>
  <Application>Microsoft Office Word</Application>
  <DocSecurity>0</DocSecurity>
  <Lines>78</Lines>
  <Paragraphs>22</Paragraphs>
  <ScaleCrop>false</ScaleCrop>
  <Company>SPecialiST RePack</Company>
  <LinksUpToDate>false</LinksUpToDate>
  <CharactersWithSpaces>11089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2019-02-28T11:12:00Z</dcterms:created>
  <dcterms:modified xsi:type="dcterms:W3CDTF">2019-02-28T11:12:00Z</dcterms:modified>
</cp:coreProperties>
</file>