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E6B" w:rsidRDefault="00C63E6B" w:rsidP="00C63E6B">
      <w:pPr>
        <w:spacing w:line="326" w:lineRule="auto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МІНІСТЕРСТВО ОСВІТИ І НАУКИ УКРАЇНИ ПОЛТАВСЬКА ДЕРЖАВНА АГРАРНА АКАДЕМІЯ ДНІПРОВСЬКИЙ ДЕРЖАВНИЙ АГРАРНО-ЕКОНОМІЧНИЙ УНІВЕРСИТЕТ МИКОЛАЇВСЬКИЙ НАЦІОНАЛЬНИЙ АГРАРНИЙ УНІВЕРСИТЕТ</w:t>
      </w:r>
    </w:p>
    <w:p w:rsidR="00C63E6B" w:rsidRDefault="00C63E6B" w:rsidP="00C63E6B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417830</wp:posOffset>
            </wp:positionV>
            <wp:extent cx="4718050" cy="1486535"/>
            <wp:effectExtent l="0" t="0" r="63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050" cy="1486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64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ЗБАЛАНСОВАНИЙ РОЗВИТОК АГРОЕКОСИСТЕМ УКРАЇНИ:</w:t>
      </w:r>
    </w:p>
    <w:p w:rsidR="00C63E6B" w:rsidRDefault="00C63E6B" w:rsidP="00C63E6B">
      <w:pPr>
        <w:spacing w:line="2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СУЧАСНИЙ ПОГЛЯД ТА ІННОВАЦІЇ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3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0" w:lineRule="atLeast"/>
        <w:ind w:right="-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</w:t>
      </w:r>
    </w:p>
    <w:p w:rsidR="00C63E6B" w:rsidRDefault="00C63E6B" w:rsidP="00C63E6B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052"/>
        </w:tabs>
        <w:spacing w:line="234" w:lineRule="auto"/>
        <w:ind w:left="3360" w:right="1700" w:hanging="165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Всеукраїнської науково-практичної конференції 21 листопада 2019 року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Полтава 2019</w:t>
      </w:r>
    </w:p>
    <w:p w:rsidR="00C63E6B" w:rsidRDefault="00C63E6B" w:rsidP="00C63E6B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</w:t>
      </w:r>
    </w:p>
    <w:p w:rsidR="00C63E6B" w:rsidRDefault="00C63E6B" w:rsidP="00C63E6B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  <w:sectPr w:rsidR="00C63E6B">
          <w:pgSz w:w="11900" w:h="16838"/>
          <w:pgMar w:top="1138" w:right="1186" w:bottom="430" w:left="1180" w:header="0" w:footer="0" w:gutter="0"/>
          <w:cols w:space="0" w:equalWidth="0">
            <w:col w:w="9540"/>
          </w:cols>
          <w:docGrid w:linePitch="360"/>
        </w:sectPr>
      </w:pPr>
    </w:p>
    <w:p w:rsidR="00C63E6B" w:rsidRDefault="00C63E6B" w:rsidP="00C63E6B">
      <w:pPr>
        <w:spacing w:line="0" w:lineRule="atLeast"/>
        <w:ind w:left="7"/>
        <w:rPr>
          <w:rFonts w:ascii="Times New Roman" w:eastAsia="Times New Roman" w:hAnsi="Times New Roman"/>
          <w:b/>
          <w:sz w:val="26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6"/>
        </w:rPr>
        <w:lastRenderedPageBreak/>
        <w:t>УДК 631.95</w:t>
      </w:r>
    </w:p>
    <w:p w:rsidR="00C63E6B" w:rsidRDefault="00C63E6B" w:rsidP="00C63E6B">
      <w:pPr>
        <w:spacing w:line="1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2"/>
        </w:numPr>
        <w:tabs>
          <w:tab w:val="left" w:pos="267"/>
        </w:tabs>
        <w:spacing w:line="0" w:lineRule="atLeast"/>
        <w:ind w:left="267" w:hanging="202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– 41</w:t>
      </w:r>
    </w:p>
    <w:p w:rsidR="00C63E6B" w:rsidRDefault="00C63E6B" w:rsidP="00C63E6B">
      <w:pPr>
        <w:spacing w:line="307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5" w:lineRule="auto"/>
        <w:ind w:left="7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i/>
          <w:sz w:val="26"/>
        </w:rPr>
        <w:t xml:space="preserve">Збалансований розвиток </w:t>
      </w:r>
      <w:proofErr w:type="spellStart"/>
      <w:r>
        <w:rPr>
          <w:rFonts w:ascii="Times New Roman" w:eastAsia="Times New Roman" w:hAnsi="Times New Roman"/>
          <w:i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України: сучасний погляд та інновації 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Times New Roman" w:eastAsia="Times New Roman" w:hAnsi="Times New Roman"/>
          <w:i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 xml:space="preserve">матеріали ІІІ </w:t>
      </w:r>
      <w:proofErr w:type="spellStart"/>
      <w:r>
        <w:rPr>
          <w:rFonts w:ascii="Times New Roman" w:eastAsia="Times New Roman" w:hAnsi="Times New Roman"/>
          <w:sz w:val="26"/>
        </w:rPr>
        <w:t>Всеукр</w:t>
      </w:r>
      <w:proofErr w:type="spellEnd"/>
      <w:r>
        <w:rPr>
          <w:rFonts w:ascii="Times New Roman" w:eastAsia="Times New Roman" w:hAnsi="Times New Roman"/>
          <w:sz w:val="26"/>
        </w:rPr>
        <w:t>. наук.-</w:t>
      </w:r>
      <w:proofErr w:type="spellStart"/>
      <w:r>
        <w:rPr>
          <w:rFonts w:ascii="Times New Roman" w:eastAsia="Times New Roman" w:hAnsi="Times New Roman"/>
          <w:sz w:val="26"/>
        </w:rPr>
        <w:t>практ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конф</w:t>
      </w:r>
      <w:proofErr w:type="spellEnd"/>
      <w:r>
        <w:rPr>
          <w:rFonts w:ascii="Times New Roman" w:eastAsia="Times New Roman" w:hAnsi="Times New Roman"/>
          <w:sz w:val="26"/>
        </w:rPr>
        <w:t>. (м. Полтава, 21 листопада 2019 р.). Полтава: ПДАА, 2019. 196 с.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17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left="7" w:right="2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ascii="Times New Roman" w:eastAsia="Times New Roman" w:hAnsi="Times New Roman"/>
          <w:sz w:val="26"/>
        </w:rPr>
        <w:t>УкрІНТЕІ</w:t>
      </w:r>
      <w:proofErr w:type="spellEnd"/>
      <w:r>
        <w:rPr>
          <w:rFonts w:ascii="Times New Roman" w:eastAsia="Times New Roman" w:hAnsi="Times New Roman"/>
          <w:sz w:val="26"/>
        </w:rPr>
        <w:t>), Посвідчення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3"/>
        </w:numPr>
        <w:tabs>
          <w:tab w:val="left" w:pos="398"/>
        </w:tabs>
        <w:spacing w:line="234" w:lineRule="auto"/>
        <w:ind w:left="7" w:right="20" w:hanging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583 від 29 жовтня 2019 р. (ІІІ Всеукраїнська науково-практична конференція «Збалансований розвиток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України: сучасний погляд та інновації»)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98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ind w:left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У збірнику представлені матеріали присвячені сучасним проблемам збалансованого</w:t>
      </w:r>
    </w:p>
    <w:p w:rsidR="00C63E6B" w:rsidRDefault="00C63E6B" w:rsidP="00C63E6B">
      <w:pPr>
        <w:spacing w:line="16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8" w:lineRule="auto"/>
        <w:ind w:left="7"/>
        <w:jc w:val="both"/>
        <w:rPr>
          <w:rFonts w:ascii="Times New Roman" w:eastAsia="Times New Roman" w:hAnsi="Times New Roman"/>
          <w:color w:val="000000"/>
          <w:sz w:val="26"/>
        </w:rPr>
      </w:pPr>
      <w:r>
        <w:rPr>
          <w:rFonts w:ascii="Times New Roman" w:eastAsia="Times New Roman" w:hAnsi="Times New Roman"/>
          <w:sz w:val="26"/>
        </w:rPr>
        <w:t xml:space="preserve">розвитку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України, </w:t>
      </w:r>
      <w:r>
        <w:rPr>
          <w:rFonts w:ascii="Times New Roman" w:eastAsia="Times New Roman" w:hAnsi="Times New Roman"/>
          <w:color w:val="292B2C"/>
          <w:sz w:val="26"/>
        </w:rPr>
        <w:t>впровадженню новітніх екологічно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Times New Roman" w:eastAsia="Times New Roman" w:hAnsi="Times New Roman"/>
          <w:color w:val="292B2C"/>
          <w:sz w:val="26"/>
        </w:rPr>
        <w:t xml:space="preserve">збалансованих технологій у сільському господарстві. </w:t>
      </w:r>
      <w:r>
        <w:rPr>
          <w:rFonts w:ascii="Times New Roman" w:eastAsia="Times New Roman" w:hAnsi="Times New Roman"/>
          <w:color w:val="000000"/>
          <w:sz w:val="26"/>
        </w:rPr>
        <w:t>Матеріали призначені для</w:t>
      </w:r>
      <w:r>
        <w:rPr>
          <w:rFonts w:ascii="Times New Roman" w:eastAsia="Times New Roman" w:hAnsi="Times New Roman"/>
          <w:color w:val="292B2C"/>
          <w:sz w:val="26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</w:rPr>
        <w:t xml:space="preserve">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організаційноправової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форми, працівників державного управління, освіти та місцевого самоврядування, всіх, кого цікавить проблематика збалансованого розвитку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України.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>
      <w:r>
        <w:br w:type="page"/>
      </w:r>
    </w:p>
    <w:p w:rsidR="00C63E6B" w:rsidRDefault="00C63E6B" w:rsidP="00C63E6B">
      <w:pPr>
        <w:spacing w:line="235" w:lineRule="auto"/>
        <w:ind w:left="7" w:right="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lastRenderedPageBreak/>
        <w:t xml:space="preserve">концентрацію </w:t>
      </w:r>
      <w:proofErr w:type="spellStart"/>
      <w:r>
        <w:rPr>
          <w:rFonts w:ascii="Times New Roman" w:eastAsia="Times New Roman" w:hAnsi="Times New Roman"/>
          <w:sz w:val="28"/>
        </w:rPr>
        <w:t>хлорофілів</w:t>
      </w:r>
      <w:proofErr w:type="spellEnd"/>
      <w:r>
        <w:rPr>
          <w:rFonts w:ascii="Times New Roman" w:eastAsia="Times New Roman" w:hAnsi="Times New Roman"/>
          <w:sz w:val="28"/>
        </w:rPr>
        <w:t>, функціональну активність листя та врожайність насаджень.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1"/>
          <w:numId w:val="1"/>
        </w:numPr>
        <w:tabs>
          <w:tab w:val="left" w:pos="924"/>
        </w:tabs>
        <w:spacing w:line="237" w:lineRule="auto"/>
        <w:ind w:left="7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період повного плодоношення середня врожайність сортів </w:t>
      </w:r>
      <w:proofErr w:type="spellStart"/>
      <w:r>
        <w:rPr>
          <w:rFonts w:ascii="Times New Roman" w:eastAsia="Times New Roman" w:hAnsi="Times New Roman"/>
          <w:sz w:val="28"/>
        </w:rPr>
        <w:t>Лігол</w:t>
      </w:r>
      <w:proofErr w:type="spellEnd"/>
      <w:r>
        <w:rPr>
          <w:rFonts w:ascii="Times New Roman" w:eastAsia="Times New Roman" w:hAnsi="Times New Roman"/>
          <w:sz w:val="28"/>
        </w:rPr>
        <w:t xml:space="preserve"> та Скіфське золото в </w:t>
      </w:r>
      <w:proofErr w:type="spellStart"/>
      <w:r>
        <w:rPr>
          <w:rFonts w:ascii="Times New Roman" w:eastAsia="Times New Roman" w:hAnsi="Times New Roman"/>
          <w:sz w:val="28"/>
        </w:rPr>
        <w:t>шпалерно</w:t>
      </w:r>
      <w:proofErr w:type="spellEnd"/>
      <w:r>
        <w:rPr>
          <w:rFonts w:ascii="Times New Roman" w:eastAsia="Times New Roman" w:hAnsi="Times New Roman"/>
          <w:sz w:val="28"/>
        </w:rPr>
        <w:t xml:space="preserve">-карликовому саду, де стрічки ряду утримувались під чорним паром, варіювала в межах 35,0 – 45,4 т/га. При мульчуванні цей показних зріс до 45,9 – 55,8, застосуванні </w:t>
      </w:r>
      <w:proofErr w:type="spellStart"/>
      <w:r>
        <w:rPr>
          <w:rFonts w:ascii="Times New Roman" w:eastAsia="Times New Roman" w:hAnsi="Times New Roman"/>
          <w:sz w:val="28"/>
        </w:rPr>
        <w:t>суперсорбентів</w:t>
      </w:r>
      <w:proofErr w:type="spellEnd"/>
      <w:r>
        <w:rPr>
          <w:rFonts w:ascii="Times New Roman" w:eastAsia="Times New Roman" w:hAnsi="Times New Roman"/>
          <w:sz w:val="28"/>
        </w:rPr>
        <w:t xml:space="preserve"> у вигляді гранул –</w:t>
      </w:r>
    </w:p>
    <w:p w:rsidR="00C63E6B" w:rsidRDefault="00C63E6B" w:rsidP="00C63E6B">
      <w:pPr>
        <w:spacing w:line="1" w:lineRule="exact"/>
        <w:rPr>
          <w:rFonts w:ascii="Times New Roman" w:eastAsia="Times New Roman" w:hAnsi="Times New Roman"/>
          <w:sz w:val="28"/>
        </w:rPr>
      </w:pPr>
    </w:p>
    <w:p w:rsidR="00C63E6B" w:rsidRDefault="00C63E6B" w:rsidP="00C63E6B">
      <w:pPr>
        <w:spacing w:line="0" w:lineRule="atLeast"/>
        <w:ind w:left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39,3 – 55,9 і таблеток – 41,5 – 63,7 т/га.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C63E6B" w:rsidRDefault="00C63E6B" w:rsidP="00C63E6B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Основною метою впровадження інноваційних технологій є вирощування високоякісної продукції та отримання високих прибутків. Найвищу економічну ефективність забезпечували </w:t>
      </w:r>
      <w:proofErr w:type="spellStart"/>
      <w:r>
        <w:rPr>
          <w:rFonts w:ascii="Times New Roman" w:eastAsia="Times New Roman" w:hAnsi="Times New Roman"/>
          <w:sz w:val="28"/>
        </w:rPr>
        <w:t>високощільні</w:t>
      </w:r>
      <w:proofErr w:type="spellEnd"/>
      <w:r>
        <w:rPr>
          <w:rFonts w:ascii="Times New Roman" w:eastAsia="Times New Roman" w:hAnsi="Times New Roman"/>
          <w:sz w:val="28"/>
        </w:rPr>
        <w:t xml:space="preserve"> насадження (5000 дер./га) сорту Скіфське золото з передсадивним використанням комплексного </w:t>
      </w:r>
      <w:proofErr w:type="spellStart"/>
      <w:r>
        <w:rPr>
          <w:rFonts w:ascii="Times New Roman" w:eastAsia="Times New Roman" w:hAnsi="Times New Roman"/>
          <w:sz w:val="28"/>
        </w:rPr>
        <w:t>суперсорбенту</w:t>
      </w:r>
      <w:proofErr w:type="spellEnd"/>
    </w:p>
    <w:p w:rsidR="00C63E6B" w:rsidRDefault="00C63E6B" w:rsidP="00C63E6B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37"/>
        </w:tabs>
        <w:spacing w:line="237" w:lineRule="auto"/>
        <w:ind w:left="7" w:hanging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вигляді таблеток (прибуток на 1 га – 306,9 тис. грн., рівень рентабельності – 220,8%). Використання даної системи забезпечить підвищення ефективності вирощування плодів яблуні в основних зонах плодівництва як за умов богару, так і зрошування.</w:t>
      </w:r>
    </w:p>
    <w:p w:rsidR="00C63E6B" w:rsidRDefault="00C63E6B" w:rsidP="00C63E6B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C63E6B" w:rsidRDefault="00C63E6B" w:rsidP="00C63E6B">
      <w:pPr>
        <w:spacing w:line="237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Таким чином, в сучасних умовах розвитку промислового садівництва, характерною особливістю яких є обмеженість і подорожчання ресурсів, вирішальне значення має підвищення його ефективності шляхом застосування інноваційних </w:t>
      </w:r>
      <w:proofErr w:type="spellStart"/>
      <w:r>
        <w:rPr>
          <w:rFonts w:ascii="Times New Roman" w:eastAsia="Times New Roman" w:hAnsi="Times New Roman"/>
          <w:sz w:val="28"/>
        </w:rPr>
        <w:t>ресурсоощадних</w:t>
      </w:r>
      <w:proofErr w:type="spellEnd"/>
      <w:r>
        <w:rPr>
          <w:rFonts w:ascii="Times New Roman" w:eastAsia="Times New Roman" w:hAnsi="Times New Roman"/>
          <w:sz w:val="28"/>
        </w:rPr>
        <w:t xml:space="preserve"> технологій.</w:t>
      </w:r>
    </w:p>
    <w:p w:rsidR="00C63E6B" w:rsidRDefault="00C63E6B" w:rsidP="00C63E6B">
      <w:pPr>
        <w:spacing w:line="33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ind w:right="-6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C63E6B" w:rsidRDefault="00C63E6B" w:rsidP="00C63E6B">
      <w:pPr>
        <w:spacing w:line="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4" w:lineRule="auto"/>
        <w:ind w:left="7" w:right="20" w:hanging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Актуальні дослідження і розробки Інституту садівництва НААН та його мережі / </w:t>
      </w:r>
      <w:proofErr w:type="spellStart"/>
      <w:r>
        <w:rPr>
          <w:rFonts w:ascii="Times New Roman" w:eastAsia="Times New Roman" w:hAnsi="Times New Roman"/>
          <w:sz w:val="24"/>
        </w:rPr>
        <w:t>Гриник</w:t>
      </w:r>
      <w:proofErr w:type="spellEnd"/>
      <w:r>
        <w:rPr>
          <w:rFonts w:ascii="Times New Roman" w:eastAsia="Times New Roman" w:hAnsi="Times New Roman"/>
          <w:sz w:val="24"/>
        </w:rPr>
        <w:t xml:space="preserve"> І.В., Бублик М.О. та ін. ; Ін-т садівництва НААН України. – Київ, 2016.178 с.</w:t>
      </w:r>
    </w:p>
    <w:p w:rsidR="00C63E6B" w:rsidRDefault="00C63E6B" w:rsidP="00C63E6B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6" w:lineRule="auto"/>
        <w:ind w:left="7" w:hanging="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Жук В.М., </w:t>
      </w:r>
      <w:proofErr w:type="spellStart"/>
      <w:r>
        <w:rPr>
          <w:rFonts w:ascii="Times New Roman" w:eastAsia="Times New Roman" w:hAnsi="Times New Roman"/>
          <w:sz w:val="24"/>
        </w:rPr>
        <w:t>Кривошапка</w:t>
      </w:r>
      <w:proofErr w:type="spellEnd"/>
      <w:r>
        <w:rPr>
          <w:rFonts w:ascii="Times New Roman" w:eastAsia="Times New Roman" w:hAnsi="Times New Roman"/>
          <w:sz w:val="24"/>
        </w:rPr>
        <w:t xml:space="preserve"> В.А., Козак В.М., </w:t>
      </w:r>
      <w:proofErr w:type="spellStart"/>
      <w:r>
        <w:rPr>
          <w:rFonts w:ascii="Times New Roman" w:eastAsia="Times New Roman" w:hAnsi="Times New Roman"/>
          <w:sz w:val="24"/>
        </w:rPr>
        <w:t>Ярощук</w:t>
      </w:r>
      <w:proofErr w:type="spellEnd"/>
      <w:r>
        <w:rPr>
          <w:rFonts w:ascii="Times New Roman" w:eastAsia="Times New Roman" w:hAnsi="Times New Roman"/>
          <w:sz w:val="24"/>
        </w:rPr>
        <w:t xml:space="preserve"> І.Е. Застосування синтетичних </w:t>
      </w:r>
      <w:proofErr w:type="spellStart"/>
      <w:r>
        <w:rPr>
          <w:rFonts w:ascii="Times New Roman" w:eastAsia="Times New Roman" w:hAnsi="Times New Roman"/>
          <w:sz w:val="24"/>
        </w:rPr>
        <w:t>суперсорбентів</w:t>
      </w:r>
      <w:proofErr w:type="spellEnd"/>
      <w:r>
        <w:rPr>
          <w:rFonts w:ascii="Times New Roman" w:eastAsia="Times New Roman" w:hAnsi="Times New Roman"/>
          <w:sz w:val="24"/>
        </w:rPr>
        <w:t xml:space="preserve"> і мульчування ґрунту за </w:t>
      </w:r>
      <w:proofErr w:type="spellStart"/>
      <w:r>
        <w:rPr>
          <w:rFonts w:ascii="Times New Roman" w:eastAsia="Times New Roman" w:hAnsi="Times New Roman"/>
          <w:sz w:val="24"/>
        </w:rPr>
        <w:t>ресурсозберігальними</w:t>
      </w:r>
      <w:proofErr w:type="spellEnd"/>
      <w:r>
        <w:rPr>
          <w:rFonts w:ascii="Times New Roman" w:eastAsia="Times New Roman" w:hAnsi="Times New Roman"/>
          <w:sz w:val="24"/>
        </w:rPr>
        <w:t xml:space="preserve"> технологіями вирощування яблуні (</w:t>
      </w:r>
      <w:proofErr w:type="spellStart"/>
      <w:r>
        <w:rPr>
          <w:rFonts w:ascii="Times New Roman" w:eastAsia="Times New Roman" w:hAnsi="Times New Roman"/>
          <w:sz w:val="24"/>
        </w:rPr>
        <w:t>Malus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domestica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Borkh</w:t>
      </w:r>
      <w:proofErr w:type="spellEnd"/>
      <w:r>
        <w:rPr>
          <w:rFonts w:ascii="Times New Roman" w:eastAsia="Times New Roman" w:hAnsi="Times New Roman"/>
          <w:sz w:val="24"/>
        </w:rPr>
        <w:t xml:space="preserve">.) </w:t>
      </w:r>
      <w:r>
        <w:rPr>
          <w:rFonts w:ascii="Times New Roman" w:eastAsia="Times New Roman" w:hAnsi="Times New Roman"/>
          <w:i/>
          <w:sz w:val="24"/>
        </w:rPr>
        <w:t>Садівництво.</w:t>
      </w:r>
      <w:r>
        <w:rPr>
          <w:rFonts w:ascii="Times New Roman" w:eastAsia="Times New Roman" w:hAnsi="Times New Roman"/>
          <w:sz w:val="24"/>
        </w:rPr>
        <w:t xml:space="preserve"> 2018. </w:t>
      </w:r>
      <w:proofErr w:type="spellStart"/>
      <w:r>
        <w:rPr>
          <w:rFonts w:ascii="Times New Roman" w:eastAsia="Times New Roman" w:hAnsi="Times New Roman"/>
          <w:sz w:val="24"/>
        </w:rPr>
        <w:t>Вип</w:t>
      </w:r>
      <w:proofErr w:type="spellEnd"/>
      <w:r>
        <w:rPr>
          <w:rFonts w:ascii="Times New Roman" w:eastAsia="Times New Roman" w:hAnsi="Times New Roman"/>
          <w:sz w:val="24"/>
        </w:rPr>
        <w:t>. 73. С. 107-115.</w:t>
      </w:r>
    </w:p>
    <w:p w:rsidR="00C63E6B" w:rsidRDefault="00C63E6B" w:rsidP="00C63E6B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6" w:lineRule="auto"/>
        <w:ind w:left="7" w:hanging="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Жук В.М., Барабаш </w:t>
      </w:r>
      <w:proofErr w:type="spellStart"/>
      <w:r>
        <w:rPr>
          <w:rFonts w:ascii="Times New Roman" w:eastAsia="Times New Roman" w:hAnsi="Times New Roman"/>
          <w:sz w:val="24"/>
        </w:rPr>
        <w:t>Л.О.Продуктивність</w:t>
      </w:r>
      <w:proofErr w:type="spellEnd"/>
      <w:r>
        <w:rPr>
          <w:rFonts w:ascii="Times New Roman" w:eastAsia="Times New Roman" w:hAnsi="Times New Roman"/>
          <w:sz w:val="24"/>
        </w:rPr>
        <w:t xml:space="preserve"> і економічна ефективність вирощування плодів яблуні в різних конструкціях саду на вегетативних підщепах. </w:t>
      </w:r>
      <w:r>
        <w:rPr>
          <w:rFonts w:ascii="Times New Roman" w:eastAsia="Times New Roman" w:hAnsi="Times New Roman"/>
          <w:i/>
          <w:sz w:val="24"/>
        </w:rPr>
        <w:t>Вісник аграрної науки.</w:t>
      </w:r>
      <w:r>
        <w:rPr>
          <w:rFonts w:ascii="Times New Roman" w:eastAsia="Times New Roman" w:hAnsi="Times New Roman"/>
          <w:sz w:val="24"/>
        </w:rPr>
        <w:t xml:space="preserve"> 2017. № 2. С.23-27.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361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Воропіна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Віра Олексіївна</w:t>
      </w:r>
    </w:p>
    <w:p w:rsidR="00C63E6B" w:rsidRDefault="00C63E6B" w:rsidP="00C63E6B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асистент кафедри землеробства 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C63E6B" w:rsidRDefault="00C63E6B" w:rsidP="00C63E6B">
      <w:pPr>
        <w:spacing w:line="18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3" w:lineRule="auto"/>
        <w:ind w:left="2587"/>
        <w:jc w:val="right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Татаренко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Ганна Борисівна </w:t>
      </w:r>
      <w:r>
        <w:rPr>
          <w:rFonts w:ascii="Times New Roman" w:eastAsia="Times New Roman" w:hAnsi="Times New Roman"/>
          <w:sz w:val="28"/>
        </w:rPr>
        <w:t xml:space="preserve">асистент кафедри землеробства 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C63E6B" w:rsidRDefault="00C63E6B" w:rsidP="00C63E6B">
      <w:pPr>
        <w:spacing w:line="4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Трус Віталій Леонідович</w:t>
      </w:r>
    </w:p>
    <w:p w:rsidR="00C63E6B" w:rsidRDefault="00C63E6B" w:rsidP="00C63E6B">
      <w:pPr>
        <w:spacing w:line="236" w:lineRule="auto"/>
        <w:ind w:right="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здобувач вищої освіти СВО Магістр</w:t>
      </w:r>
    </w:p>
    <w:p w:rsidR="00C63E6B" w:rsidRDefault="00C63E6B" w:rsidP="00C63E6B">
      <w:pPr>
        <w:spacing w:line="2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державна аграрна академія</w:t>
      </w: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м. Полтава, Україна</w:t>
      </w:r>
    </w:p>
    <w:p w:rsidR="00C63E6B" w:rsidRDefault="00C63E6B" w:rsidP="00C63E6B">
      <w:pPr>
        <w:spacing w:line="326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ind w:right="-566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ВПЛИВ ОМД «ВІТАЛИСТ» НА УРОЖАЙНІСТЬ І ЯКІСТЬ</w:t>
      </w:r>
    </w:p>
    <w:p w:rsidR="00C63E6B" w:rsidRDefault="00C63E6B" w:rsidP="00C63E6B">
      <w:pPr>
        <w:spacing w:line="0" w:lineRule="atLeast"/>
        <w:ind w:right="-566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ЗЕРНА КУКУРУДЗИ</w:t>
      </w:r>
    </w:p>
    <w:p w:rsidR="00C63E6B" w:rsidRDefault="00C63E6B" w:rsidP="00C63E6B">
      <w:pPr>
        <w:spacing w:line="332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869"/>
        </w:tabs>
        <w:spacing w:line="236" w:lineRule="auto"/>
        <w:ind w:left="7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зв'язку </w:t>
      </w:r>
      <w:r>
        <w:rPr>
          <w:rFonts w:ascii="Times New Roman" w:eastAsia="Times New Roman" w:hAnsi="Times New Roman"/>
          <w:i/>
          <w:sz w:val="28"/>
        </w:rPr>
        <w:t>з</w:t>
      </w:r>
      <w:r>
        <w:rPr>
          <w:rFonts w:ascii="Times New Roman" w:eastAsia="Times New Roman" w:hAnsi="Times New Roman"/>
          <w:sz w:val="28"/>
        </w:rPr>
        <w:t xml:space="preserve"> сучасною екологічною обстановкою </w:t>
      </w:r>
      <w:r>
        <w:rPr>
          <w:rFonts w:ascii="Times New Roman" w:eastAsia="Times New Roman" w:hAnsi="Times New Roman"/>
          <w:b/>
          <w:sz w:val="28"/>
        </w:rPr>
        <w:t>в останній час</w:t>
      </w:r>
      <w:r>
        <w:rPr>
          <w:rFonts w:ascii="Times New Roman" w:eastAsia="Times New Roman" w:hAnsi="Times New Roman"/>
          <w:sz w:val="28"/>
        </w:rPr>
        <w:t xml:space="preserve"> вводиться використання добрив, що поєднують в собі дію органо-мінеральних речовин. Пошук і розробка засобів з екологічно чистою формулою - це одне </w:t>
      </w:r>
      <w:r>
        <w:rPr>
          <w:rFonts w:ascii="Times New Roman" w:eastAsia="Times New Roman" w:hAnsi="Times New Roman"/>
          <w:i/>
          <w:sz w:val="28"/>
        </w:rPr>
        <w:t>з</w:t>
      </w:r>
      <w:r>
        <w:rPr>
          <w:rFonts w:ascii="Times New Roman" w:eastAsia="Times New Roman" w:hAnsi="Times New Roman"/>
          <w:sz w:val="28"/>
        </w:rPr>
        <w:t xml:space="preserve"> основних</w:t>
      </w:r>
    </w:p>
    <w:p w:rsidR="00C63E6B" w:rsidRDefault="00C63E6B" w:rsidP="00C63E6B">
      <w:pPr>
        <w:spacing w:line="9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57</w:t>
      </w:r>
    </w:p>
    <w:p w:rsidR="00C63E6B" w:rsidRDefault="00C63E6B" w:rsidP="00C63E6B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C63E6B">
          <w:pgSz w:w="11900" w:h="16838"/>
          <w:pgMar w:top="1138" w:right="1126" w:bottom="430" w:left="1133" w:header="0" w:footer="0" w:gutter="0"/>
          <w:cols w:space="0" w:equalWidth="0">
            <w:col w:w="9647"/>
          </w:cols>
          <w:docGrid w:linePitch="360"/>
        </w:sectPr>
      </w:pPr>
    </w:p>
    <w:p w:rsidR="00C63E6B" w:rsidRDefault="00C63E6B" w:rsidP="00C63E6B">
      <w:pPr>
        <w:spacing w:line="238" w:lineRule="auto"/>
        <w:jc w:val="both"/>
        <w:rPr>
          <w:rFonts w:ascii="Times New Roman" w:eastAsia="Times New Roman" w:hAnsi="Times New Roman"/>
          <w:sz w:val="28"/>
        </w:rPr>
      </w:pPr>
      <w:bookmarkStart w:id="2" w:name="page58"/>
      <w:bookmarkEnd w:id="2"/>
      <w:r>
        <w:rPr>
          <w:rFonts w:ascii="Times New Roman" w:eastAsia="Times New Roman" w:hAnsi="Times New Roman"/>
          <w:sz w:val="28"/>
        </w:rPr>
        <w:lastRenderedPageBreak/>
        <w:t xml:space="preserve">завдань рослинників. Основна тенденція - це відмова від мінеральних добрив і грамотне використання добрив на органічній основі. Застосування таких добрив пролонгованої дії дозволяє попередити забруднення ґрунтів шкідливими елементами, уникати накопичення токсинів в продукції рослинництва, </w:t>
      </w:r>
      <w:r>
        <w:rPr>
          <w:rFonts w:ascii="Times New Roman" w:eastAsia="Times New Roman" w:hAnsi="Times New Roman"/>
          <w:i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 також керувати ростом рослин. Відмова від використання тільки органічних або тільки мінеральних добрив </w:t>
      </w:r>
      <w:r>
        <w:rPr>
          <w:rFonts w:ascii="MS Reference Sans Serif" w:eastAsia="MS Reference Sans Serif" w:hAnsi="MS Reference Sans Serif"/>
          <w:sz w:val="28"/>
        </w:rPr>
        <w:t>і</w:t>
      </w:r>
      <w:r>
        <w:rPr>
          <w:rFonts w:ascii="Times New Roman" w:eastAsia="Times New Roman" w:hAnsi="Times New Roman"/>
          <w:sz w:val="28"/>
        </w:rPr>
        <w:t xml:space="preserve"> перехід на добриво з вмістом органо-мінеральних речовин допоможе зберегти родючість ґрунту, а також вирощувати </w:t>
      </w:r>
      <w:r>
        <w:rPr>
          <w:rFonts w:ascii="Times New Roman" w:eastAsia="Times New Roman" w:hAnsi="Times New Roman"/>
          <w:i/>
          <w:sz w:val="28"/>
        </w:rPr>
        <w:t>якісну</w:t>
      </w:r>
      <w:r>
        <w:rPr>
          <w:rFonts w:ascii="Times New Roman" w:eastAsia="Times New Roman" w:hAnsi="Times New Roman"/>
          <w:sz w:val="28"/>
        </w:rPr>
        <w:t xml:space="preserve"> продукцію без загрози для навколишнього середовища </w:t>
      </w:r>
      <w:r>
        <w:rPr>
          <w:rFonts w:ascii="Times New Roman" w:eastAsia="Times New Roman" w:hAnsi="Times New Roman"/>
          <w:i/>
          <w:sz w:val="28"/>
        </w:rPr>
        <w:t>і</w:t>
      </w:r>
      <w:r>
        <w:rPr>
          <w:rFonts w:ascii="Times New Roman" w:eastAsia="Times New Roman" w:hAnsi="Times New Roman"/>
          <w:sz w:val="28"/>
        </w:rPr>
        <w:t xml:space="preserve"> здоров'я людини [1,2].</w:t>
      </w:r>
    </w:p>
    <w:p w:rsidR="00C63E6B" w:rsidRDefault="00C63E6B" w:rsidP="00C63E6B">
      <w:pPr>
        <w:spacing w:line="2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Використання цих добрив знаходиться на початковій стадії і потребує детального вивчення і перевірки [3].</w:t>
      </w:r>
    </w:p>
    <w:p w:rsidR="00C63E6B" w:rsidRDefault="00C63E6B" w:rsidP="00C63E6B">
      <w:pPr>
        <w:spacing w:line="18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Темою нашої роботи було вивчення впливу органо-мінерального добрива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>» на урожайність і якість зерна кукурудзи.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8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Дослід був закладений на чорноземі глибокому </w:t>
      </w:r>
      <w:proofErr w:type="spellStart"/>
      <w:r>
        <w:rPr>
          <w:rFonts w:ascii="Times New Roman" w:eastAsia="Times New Roman" w:hAnsi="Times New Roman"/>
          <w:sz w:val="28"/>
        </w:rPr>
        <w:t>малогумусному</w:t>
      </w:r>
      <w:proofErr w:type="spellEnd"/>
      <w:r>
        <w:rPr>
          <w:rFonts w:ascii="Times New Roman" w:eastAsia="Times New Roman" w:hAnsi="Times New Roman"/>
          <w:sz w:val="28"/>
        </w:rPr>
        <w:t xml:space="preserve">, який характеризувався наступними агрохімічними показниками: вміст гумусу (за </w:t>
      </w:r>
      <w:proofErr w:type="spellStart"/>
      <w:r>
        <w:rPr>
          <w:rFonts w:ascii="Times New Roman" w:eastAsia="Times New Roman" w:hAnsi="Times New Roman"/>
          <w:sz w:val="28"/>
        </w:rPr>
        <w:t>Тюріним</w:t>
      </w:r>
      <w:proofErr w:type="spellEnd"/>
      <w:r>
        <w:rPr>
          <w:rFonts w:ascii="Times New Roman" w:eastAsia="Times New Roman" w:hAnsi="Times New Roman"/>
          <w:sz w:val="28"/>
        </w:rPr>
        <w:t xml:space="preserve">) 4,26%, </w:t>
      </w:r>
      <w:proofErr w:type="spellStart"/>
      <w:r>
        <w:rPr>
          <w:rFonts w:ascii="Times New Roman" w:eastAsia="Times New Roman" w:hAnsi="Times New Roman"/>
          <w:sz w:val="28"/>
        </w:rPr>
        <w:t>легкогідролізованого</w:t>
      </w:r>
      <w:proofErr w:type="spellEnd"/>
      <w:r>
        <w:rPr>
          <w:rFonts w:ascii="Times New Roman" w:eastAsia="Times New Roman" w:hAnsi="Times New Roman"/>
          <w:sz w:val="28"/>
        </w:rPr>
        <w:t xml:space="preserve"> азоту (за </w:t>
      </w:r>
      <w:proofErr w:type="spellStart"/>
      <w:r>
        <w:rPr>
          <w:rFonts w:ascii="Times New Roman" w:eastAsia="Times New Roman" w:hAnsi="Times New Roman"/>
          <w:sz w:val="28"/>
        </w:rPr>
        <w:t>Корнфілдом</w:t>
      </w:r>
      <w:proofErr w:type="spellEnd"/>
      <w:r>
        <w:rPr>
          <w:rFonts w:ascii="Times New Roman" w:eastAsia="Times New Roman" w:hAnsi="Times New Roman"/>
          <w:sz w:val="28"/>
        </w:rPr>
        <w:t xml:space="preserve">) - 8,1, рухомого фосфору і обмінного калію (за </w:t>
      </w:r>
      <w:proofErr w:type="spellStart"/>
      <w:r>
        <w:rPr>
          <w:rFonts w:ascii="Times New Roman" w:eastAsia="Times New Roman" w:hAnsi="Times New Roman"/>
          <w:sz w:val="28"/>
        </w:rPr>
        <w:t>Чиріковим</w:t>
      </w:r>
      <w:proofErr w:type="spellEnd"/>
      <w:r>
        <w:rPr>
          <w:rFonts w:ascii="Times New Roman" w:eastAsia="Times New Roman" w:hAnsi="Times New Roman"/>
          <w:sz w:val="28"/>
        </w:rPr>
        <w:t xml:space="preserve">) 11,4 і 15,8 мг на 100 г </w:t>
      </w:r>
      <w:proofErr w:type="spellStart"/>
      <w:r>
        <w:rPr>
          <w:rFonts w:ascii="Times New Roman" w:eastAsia="Times New Roman" w:hAnsi="Times New Roman"/>
          <w:sz w:val="28"/>
        </w:rPr>
        <w:t>грунту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(сольове)- 6,8, ступінь насиченості основами 81%.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Схема досліду: 1. Контроль - без добрив, 2.ОМД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>» - 20 л/га, 3.ОМД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>» -30 л/га, 4.ОМД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>» - 40 л/га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7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Добриво призначене для позакореневого підживлення </w:t>
      </w:r>
      <w:proofErr w:type="spellStart"/>
      <w:r>
        <w:rPr>
          <w:rFonts w:ascii="Times New Roman" w:eastAsia="Times New Roman" w:hAnsi="Times New Roman"/>
          <w:sz w:val="28"/>
        </w:rPr>
        <w:t>сільськогос-подарських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та декоративних культур. Головна перевага добрива полягає у тому, що </w:t>
      </w:r>
      <w:proofErr w:type="spellStart"/>
      <w:r>
        <w:rPr>
          <w:rFonts w:ascii="Times New Roman" w:eastAsia="Times New Roman" w:hAnsi="Times New Roman"/>
          <w:sz w:val="28"/>
        </w:rPr>
        <w:t>макро</w:t>
      </w:r>
      <w:proofErr w:type="spellEnd"/>
      <w:r>
        <w:rPr>
          <w:rFonts w:ascii="Times New Roman" w:eastAsia="Times New Roman" w:hAnsi="Times New Roman"/>
          <w:sz w:val="28"/>
        </w:rPr>
        <w:t>- і мікроелементи перебувають у фізіологічно-активній органо-мінеральній формі.</w:t>
      </w:r>
    </w:p>
    <w:p w:rsidR="00C63E6B" w:rsidRDefault="00C63E6B" w:rsidP="00C63E6B">
      <w:pPr>
        <w:spacing w:line="17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Обприскування рослин проводили ранцевим </w:t>
      </w:r>
      <w:proofErr w:type="spellStart"/>
      <w:r>
        <w:rPr>
          <w:rFonts w:ascii="Times New Roman" w:eastAsia="Times New Roman" w:hAnsi="Times New Roman"/>
          <w:sz w:val="28"/>
        </w:rPr>
        <w:t>обприскувачем</w:t>
      </w:r>
      <w:proofErr w:type="spellEnd"/>
      <w:r>
        <w:rPr>
          <w:rFonts w:ascii="Times New Roman" w:eastAsia="Times New Roman" w:hAnsi="Times New Roman"/>
          <w:sz w:val="28"/>
        </w:rPr>
        <w:t xml:space="preserve"> ( дозу згідно схеми досліду розчиняли у воді), у фазі 5-6 листків кукурудзи.</w:t>
      </w:r>
    </w:p>
    <w:p w:rsidR="00C63E6B" w:rsidRDefault="00C63E6B" w:rsidP="00C63E6B">
      <w:pPr>
        <w:spacing w:line="16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13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Сівбу кукурудзи проводили в ІІІ декаді квітня гібридом НК </w:t>
      </w:r>
      <w:proofErr w:type="spellStart"/>
      <w:r>
        <w:rPr>
          <w:rFonts w:ascii="Times New Roman" w:eastAsia="Times New Roman" w:hAnsi="Times New Roman"/>
          <w:sz w:val="28"/>
        </w:rPr>
        <w:t>Аробаз</w:t>
      </w:r>
      <w:proofErr w:type="spellEnd"/>
      <w:r>
        <w:rPr>
          <w:rFonts w:ascii="Times New Roman" w:eastAsia="Times New Roman" w:hAnsi="Times New Roman"/>
          <w:sz w:val="28"/>
        </w:rPr>
        <w:t xml:space="preserve"> сівалкою СУПН-8 з одночасним внесенням в рядок N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>P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>K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 xml:space="preserve"> . Загальна площа ділянки – 50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 ( 4,9 х 10,2). Площа облікової ділянки 35,7м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 (5 рядків по 10,2метра). Повторність досліду </w:t>
      </w:r>
      <w:proofErr w:type="spellStart"/>
      <w:r>
        <w:rPr>
          <w:rFonts w:ascii="Times New Roman" w:eastAsia="Times New Roman" w:hAnsi="Times New Roman"/>
          <w:sz w:val="28"/>
        </w:rPr>
        <w:t>трьохразова</w:t>
      </w:r>
      <w:proofErr w:type="spellEnd"/>
      <w:r>
        <w:rPr>
          <w:rFonts w:ascii="Times New Roman" w:eastAsia="Times New Roman" w:hAnsi="Times New Roman"/>
          <w:sz w:val="28"/>
        </w:rPr>
        <w:t>, розміщення ділянок послідовне. Облік урожаю проводили вручну, качани обчищали і зважували.</w:t>
      </w:r>
    </w:p>
    <w:p w:rsidR="00C63E6B" w:rsidRDefault="00C63E6B" w:rsidP="00C63E6B">
      <w:pPr>
        <w:spacing w:line="18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6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Вологість зерна визначали термостатно-ваговим методом, урожайність зерна приводили до 14% стандартної вологості. Вміст білка визначали на інфрачервоному аналізаторі.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8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Позакореневе підживлення органо-мінеральним добривом позитивно впливає на формування елементів структури урожайності кукурудзи. На всіх удобрених варіантах зросли, по відношенню до контролю, маса зерна з однієї рослини і одного качана, а також кількість качанів на 100 рослин, не </w:t>
      </w:r>
      <w:proofErr w:type="spellStart"/>
      <w:r>
        <w:rPr>
          <w:rFonts w:ascii="Times New Roman" w:eastAsia="Times New Roman" w:hAnsi="Times New Roman"/>
          <w:sz w:val="28"/>
        </w:rPr>
        <w:t>відмічено</w:t>
      </w:r>
      <w:proofErr w:type="spellEnd"/>
      <w:r>
        <w:rPr>
          <w:rFonts w:ascii="Times New Roman" w:eastAsia="Times New Roman" w:hAnsi="Times New Roman"/>
          <w:sz w:val="28"/>
        </w:rPr>
        <w:t xml:space="preserve"> зростання тільки по такому показнику як густота рослин.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8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Так, за позакореневого підживлення органо-мінеральним добривом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>» маса зерна з однієї рослини збільшувалась у порівнянні з контролем, в середньому по удобреним варіантам на 10,9г (10%), притому від обприскування дозою 20л/га цей показник зріс на 6,8%, а від її збільшення в 1,5 і 2 рази відповідно на 10,5 і 12,9%. На удобрених позакоренево варіантах</w:t>
      </w:r>
    </w:p>
    <w:p w:rsidR="00C63E6B" w:rsidRDefault="00C63E6B" w:rsidP="00C63E6B">
      <w:pPr>
        <w:spacing w:line="252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58</w:t>
      </w:r>
    </w:p>
    <w:p w:rsidR="00C63E6B" w:rsidRDefault="00C63E6B" w:rsidP="00C63E6B">
      <w:pPr>
        <w:spacing w:line="0" w:lineRule="atLeast"/>
        <w:jc w:val="center"/>
        <w:rPr>
          <w:rFonts w:ascii="Times New Roman" w:eastAsia="Times New Roman" w:hAnsi="Times New Roman"/>
          <w:sz w:val="24"/>
        </w:rPr>
        <w:sectPr w:rsidR="00C63E6B">
          <w:pgSz w:w="11900" w:h="16838"/>
          <w:pgMar w:top="1138" w:right="1126" w:bottom="430" w:left="1140" w:header="0" w:footer="0" w:gutter="0"/>
          <w:cols w:space="0" w:equalWidth="0">
            <w:col w:w="9640"/>
          </w:cols>
          <w:docGrid w:linePitch="360"/>
        </w:sectPr>
      </w:pPr>
    </w:p>
    <w:p w:rsidR="00C63E6B" w:rsidRDefault="00C63E6B" w:rsidP="00C63E6B">
      <w:pPr>
        <w:spacing w:line="237" w:lineRule="auto"/>
        <w:ind w:left="7" w:right="20"/>
        <w:jc w:val="both"/>
        <w:rPr>
          <w:rFonts w:ascii="Times New Roman" w:eastAsia="Times New Roman" w:hAnsi="Times New Roman"/>
          <w:sz w:val="28"/>
        </w:rPr>
      </w:pPr>
      <w:bookmarkStart w:id="3" w:name="page59"/>
      <w:bookmarkEnd w:id="3"/>
      <w:r>
        <w:rPr>
          <w:rFonts w:ascii="Times New Roman" w:eastAsia="Times New Roman" w:hAnsi="Times New Roman"/>
          <w:sz w:val="28"/>
        </w:rPr>
        <w:lastRenderedPageBreak/>
        <w:t>сформувався більш вагомий качан, ніж на контролі, який перевищував його в середньому на 2,8%, а кількість качанів на 100 рослин зростало в середньому на 6,9шт, що становить 6,1%.</w:t>
      </w:r>
    </w:p>
    <w:p w:rsidR="00C63E6B" w:rsidRDefault="00C63E6B" w:rsidP="00C63E6B">
      <w:pPr>
        <w:spacing w:line="14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Варто відмітити, що формування елементів продуктивності залежало від дози «</w:t>
      </w:r>
      <w:proofErr w:type="spellStart"/>
      <w:r>
        <w:rPr>
          <w:rFonts w:ascii="Times New Roman" w:eastAsia="Times New Roman" w:hAnsi="Times New Roman"/>
          <w:sz w:val="28"/>
        </w:rPr>
        <w:t>Віталисту</w:t>
      </w:r>
      <w:proofErr w:type="spellEnd"/>
      <w:r>
        <w:rPr>
          <w:rFonts w:ascii="Times New Roman" w:eastAsia="Times New Roman" w:hAnsi="Times New Roman"/>
          <w:sz w:val="28"/>
        </w:rPr>
        <w:t>», внесеного в позакореневе підживлення.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Підживлення рослин кукурудзи органо-мінеральним добривом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 xml:space="preserve">» сприяло підвищенню врожайності відносно контролю в середньому по удобрених варіантах на 6,8 ц/га, що складає 11,4%, притому від одинарної дози на 4,8ц/га, що становить 8,1%. Збільшення дози в 1,5 і 2 рази привело до підвищення урожайності зерна кукурудзи. За внесення 30л/га приріст урожайності склав 7,1 ц/га або 11,9%, а від 40л/га відповідно 8,5 ц/га і 14,3%. Максимальна врожайність зерна кукурудзи сформувалась за позакореневого підживлення рослин </w:t>
      </w:r>
      <w:proofErr w:type="spellStart"/>
      <w:r>
        <w:rPr>
          <w:rFonts w:ascii="Times New Roman" w:eastAsia="Times New Roman" w:hAnsi="Times New Roman"/>
          <w:sz w:val="28"/>
        </w:rPr>
        <w:t>віталистом</w:t>
      </w:r>
      <w:proofErr w:type="spellEnd"/>
      <w:r>
        <w:rPr>
          <w:rFonts w:ascii="Times New Roman" w:eastAsia="Times New Roman" w:hAnsi="Times New Roman"/>
          <w:sz w:val="28"/>
        </w:rPr>
        <w:t xml:space="preserve"> в дозі 40л/га.</w:t>
      </w:r>
    </w:p>
    <w:p w:rsidR="00C63E6B" w:rsidRDefault="00C63E6B" w:rsidP="00C63E6B">
      <w:pPr>
        <w:spacing w:line="23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898"/>
        </w:tabs>
        <w:spacing w:line="237" w:lineRule="auto"/>
        <w:ind w:left="7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середньому за два роки зерно з мінімальним вмістом білка (10,10%) сформувалось на контролі. При застосуванні органо-мінерального добрива цей показник зріс в порівнянні з контролем в середньому на 0,45%, притому від внесення 20л/га і 30л/га відповідно на 0,31% і 0,44%. Максимальний вміст білка</w:t>
      </w:r>
    </w:p>
    <w:p w:rsidR="00C63E6B" w:rsidRDefault="00C63E6B" w:rsidP="00C63E6B">
      <w:pPr>
        <w:spacing w:line="1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4" w:lineRule="auto"/>
        <w:ind w:left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 зерні кукурудзи одержано за внесення 40л/га </w:t>
      </w:r>
      <w:proofErr w:type="spellStart"/>
      <w:r>
        <w:rPr>
          <w:rFonts w:ascii="Times New Roman" w:eastAsia="Times New Roman" w:hAnsi="Times New Roman"/>
          <w:sz w:val="28"/>
        </w:rPr>
        <w:t>віталисту</w:t>
      </w:r>
      <w:proofErr w:type="spellEnd"/>
      <w:r>
        <w:rPr>
          <w:rFonts w:ascii="Times New Roman" w:eastAsia="Times New Roman" w:hAnsi="Times New Roman"/>
          <w:sz w:val="28"/>
        </w:rPr>
        <w:t>, який на 0,59% перевищував контроль.</w:t>
      </w:r>
    </w:p>
    <w:p w:rsidR="00C63E6B" w:rsidRDefault="00C63E6B" w:rsidP="00C63E6B">
      <w:pPr>
        <w:spacing w:line="331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ind w:left="356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C63E6B" w:rsidRDefault="00C63E6B" w:rsidP="00C63E6B">
      <w:pPr>
        <w:spacing w:line="5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4" w:lineRule="auto"/>
        <w:ind w:left="7" w:hanging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Мандрика Р. Органо-мінеральні добрива: перспективи їхнього застосування. </w:t>
      </w:r>
      <w:r>
        <w:rPr>
          <w:rFonts w:ascii="Times New Roman" w:eastAsia="Times New Roman" w:hAnsi="Times New Roman"/>
          <w:i/>
          <w:sz w:val="24"/>
        </w:rPr>
        <w:t>Пропозиція</w:t>
      </w:r>
      <w:r>
        <w:rPr>
          <w:rFonts w:ascii="Times New Roman" w:eastAsia="Times New Roman" w:hAnsi="Times New Roman"/>
          <w:sz w:val="24"/>
        </w:rPr>
        <w:t>, 2007. № 4. С. 68-70.</w:t>
      </w:r>
    </w:p>
    <w:p w:rsidR="00C63E6B" w:rsidRDefault="00C63E6B" w:rsidP="00C63E6B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4" w:lineRule="auto"/>
        <w:ind w:left="7" w:hanging="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Скрильник</w:t>
      </w:r>
      <w:proofErr w:type="spellEnd"/>
      <w:r>
        <w:rPr>
          <w:rFonts w:ascii="Times New Roman" w:eastAsia="Times New Roman" w:hAnsi="Times New Roman"/>
          <w:sz w:val="24"/>
        </w:rPr>
        <w:t xml:space="preserve">, Є. В. Органо-мінеральні добрива – ефективний засіб підвищення рентабельності рослинництва. </w:t>
      </w:r>
      <w:r>
        <w:rPr>
          <w:rFonts w:ascii="Times New Roman" w:eastAsia="Times New Roman" w:hAnsi="Times New Roman"/>
          <w:i/>
          <w:sz w:val="24"/>
        </w:rPr>
        <w:t>Вісник ХНАУ</w:t>
      </w:r>
      <w:r>
        <w:rPr>
          <w:rFonts w:ascii="Times New Roman" w:eastAsia="Times New Roman" w:hAnsi="Times New Roman"/>
          <w:sz w:val="24"/>
        </w:rPr>
        <w:t>. 2009. Т1. С. 137-141.</w:t>
      </w:r>
    </w:p>
    <w:p w:rsidR="00C63E6B" w:rsidRDefault="00C63E6B" w:rsidP="00C63E6B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C63E6B" w:rsidRDefault="00C63E6B" w:rsidP="00C63E6B">
      <w:pPr>
        <w:numPr>
          <w:ilvl w:val="0"/>
          <w:numId w:val="1"/>
        </w:numPr>
        <w:tabs>
          <w:tab w:val="left" w:pos="291"/>
        </w:tabs>
        <w:spacing w:line="234" w:lineRule="auto"/>
        <w:ind w:left="7" w:right="20" w:hanging="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Худяков</w:t>
      </w:r>
      <w:proofErr w:type="spellEnd"/>
      <w:r>
        <w:rPr>
          <w:rFonts w:ascii="Times New Roman" w:eastAsia="Times New Roman" w:hAnsi="Times New Roman"/>
          <w:sz w:val="24"/>
        </w:rPr>
        <w:t xml:space="preserve"> А.И. </w:t>
      </w:r>
      <w:proofErr w:type="spellStart"/>
      <w:r>
        <w:rPr>
          <w:rFonts w:ascii="Times New Roman" w:eastAsia="Times New Roman" w:hAnsi="Times New Roman"/>
          <w:sz w:val="24"/>
        </w:rPr>
        <w:t>Эффективность</w:t>
      </w:r>
      <w:proofErr w:type="spellEnd"/>
      <w:r>
        <w:rPr>
          <w:rFonts w:ascii="Times New Roman" w:eastAsia="Times New Roman" w:hAnsi="Times New Roman"/>
          <w:sz w:val="24"/>
        </w:rPr>
        <w:t xml:space="preserve"> органо-</w:t>
      </w:r>
      <w:proofErr w:type="spellStart"/>
      <w:r>
        <w:rPr>
          <w:rFonts w:ascii="Times New Roman" w:eastAsia="Times New Roman" w:hAnsi="Times New Roman"/>
          <w:sz w:val="24"/>
        </w:rPr>
        <w:t>минерального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удобрения</w:t>
      </w:r>
      <w:proofErr w:type="spellEnd"/>
      <w:r>
        <w:rPr>
          <w:rFonts w:ascii="Times New Roman" w:eastAsia="Times New Roman" w:hAnsi="Times New Roman"/>
          <w:sz w:val="24"/>
        </w:rPr>
        <w:t xml:space="preserve"> «</w:t>
      </w:r>
      <w:proofErr w:type="spellStart"/>
      <w:r>
        <w:rPr>
          <w:rFonts w:ascii="Times New Roman" w:eastAsia="Times New Roman" w:hAnsi="Times New Roman"/>
          <w:sz w:val="24"/>
        </w:rPr>
        <w:t>Виталист</w:t>
      </w:r>
      <w:proofErr w:type="spellEnd"/>
      <w:r>
        <w:rPr>
          <w:rFonts w:ascii="Times New Roman" w:eastAsia="Times New Roman" w:hAnsi="Times New Roman"/>
          <w:sz w:val="24"/>
        </w:rPr>
        <w:t xml:space="preserve">» на </w:t>
      </w:r>
      <w:proofErr w:type="spellStart"/>
      <w:r>
        <w:rPr>
          <w:rFonts w:ascii="Times New Roman" w:eastAsia="Times New Roman" w:hAnsi="Times New Roman"/>
          <w:sz w:val="24"/>
        </w:rPr>
        <w:t>посевах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кукурузы</w:t>
      </w:r>
      <w:proofErr w:type="spellEnd"/>
      <w:r>
        <w:rPr>
          <w:rFonts w:ascii="Times New Roman" w:eastAsia="Times New Roman" w:hAnsi="Times New Roman"/>
          <w:sz w:val="24"/>
        </w:rPr>
        <w:t xml:space="preserve">. </w:t>
      </w:r>
      <w:r>
        <w:rPr>
          <w:rFonts w:ascii="Times New Roman" w:eastAsia="Times New Roman" w:hAnsi="Times New Roman"/>
          <w:i/>
          <w:sz w:val="24"/>
        </w:rPr>
        <w:t xml:space="preserve">Корма и </w:t>
      </w:r>
      <w:proofErr w:type="spellStart"/>
      <w:r>
        <w:rPr>
          <w:rFonts w:ascii="Times New Roman" w:eastAsia="Times New Roman" w:hAnsi="Times New Roman"/>
          <w:i/>
          <w:sz w:val="24"/>
        </w:rPr>
        <w:t>кормопроизводство</w:t>
      </w:r>
      <w:proofErr w:type="spellEnd"/>
      <w:r>
        <w:rPr>
          <w:rFonts w:ascii="Times New Roman" w:eastAsia="Times New Roman" w:hAnsi="Times New Roman"/>
          <w:sz w:val="24"/>
        </w:rPr>
        <w:t xml:space="preserve">. 2008, </w:t>
      </w:r>
      <w:proofErr w:type="spellStart"/>
      <w:r>
        <w:rPr>
          <w:rFonts w:ascii="Times New Roman" w:eastAsia="Times New Roman" w:hAnsi="Times New Roman"/>
          <w:sz w:val="24"/>
        </w:rPr>
        <w:t>Вып</w:t>
      </w:r>
      <w:proofErr w:type="spellEnd"/>
      <w:r>
        <w:rPr>
          <w:rFonts w:ascii="Times New Roman" w:eastAsia="Times New Roman" w:hAnsi="Times New Roman"/>
          <w:sz w:val="24"/>
        </w:rPr>
        <w:t>. 61. С.99-103.</w:t>
      </w:r>
    </w:p>
    <w:p w:rsidR="00C63E6B" w:rsidRDefault="00C63E6B" w:rsidP="00C63E6B">
      <w:pPr>
        <w:spacing w:line="20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361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Воропіна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Віра Олексіївна</w:t>
      </w:r>
    </w:p>
    <w:p w:rsidR="00C63E6B" w:rsidRDefault="00C63E6B" w:rsidP="00C63E6B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асистент кафедри землеробства</w:t>
      </w: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C63E6B" w:rsidRDefault="00C63E6B" w:rsidP="00C63E6B">
      <w:pPr>
        <w:spacing w:line="4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Татаренко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Ганна Борисівна</w:t>
      </w:r>
    </w:p>
    <w:p w:rsidR="00C63E6B" w:rsidRDefault="00C63E6B" w:rsidP="00C63E6B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асистент кафедри землеробства</w:t>
      </w: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C63E6B" w:rsidRDefault="00C63E6B" w:rsidP="00C63E6B">
      <w:pPr>
        <w:spacing w:line="7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Петренко Ірина Юріївна</w:t>
      </w:r>
    </w:p>
    <w:p w:rsidR="00C63E6B" w:rsidRDefault="00C63E6B" w:rsidP="00C63E6B">
      <w:pPr>
        <w:spacing w:line="236" w:lineRule="auto"/>
        <w:ind w:right="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здобувач вищої освіти СВО Магістр</w:t>
      </w: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державна аграрна академія</w:t>
      </w:r>
    </w:p>
    <w:p w:rsidR="00C63E6B" w:rsidRDefault="00C63E6B" w:rsidP="00C63E6B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м. Полтава, Україна</w:t>
      </w:r>
    </w:p>
    <w:p w:rsidR="00C63E6B" w:rsidRDefault="00C63E6B" w:rsidP="00C63E6B">
      <w:pPr>
        <w:spacing w:line="340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5" w:lineRule="auto"/>
        <w:ind w:right="13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ВПЛИВ ХЕЛАТНИХ КОМПЛЕКСНИХ ДОБРИВ НА УРОЖАЙНІСТЬ І ЯКІСТЬ НАСІННЯ СОНЯШНИКУ</w:t>
      </w:r>
    </w:p>
    <w:p w:rsidR="00C63E6B" w:rsidRDefault="00C63E6B" w:rsidP="00C63E6B">
      <w:pPr>
        <w:spacing w:line="332" w:lineRule="exact"/>
        <w:rPr>
          <w:rFonts w:ascii="Times New Roman" w:eastAsia="Times New Roman" w:hAnsi="Times New Roman"/>
        </w:rPr>
      </w:pPr>
    </w:p>
    <w:p w:rsidR="00C63E6B" w:rsidRDefault="00C63E6B" w:rsidP="00C63E6B">
      <w:pPr>
        <w:spacing w:line="236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 сьогодні перспективним напрямом у землеробстві є стратегія оптимізації живлення рослин з урахуванням органогенезу. Застосування позакореневого підживлення як елементу технології вирощування</w:t>
      </w:r>
    </w:p>
    <w:p w:rsidR="00C63E6B" w:rsidRDefault="00C63E6B" w:rsidP="00C63E6B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59</w:t>
      </w:r>
    </w:p>
    <w:p w:rsidR="00C63E6B" w:rsidRDefault="00C63E6B" w:rsidP="00C63E6B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C63E6B">
          <w:pgSz w:w="11900" w:h="16838"/>
          <w:pgMar w:top="1138" w:right="1126" w:bottom="429" w:left="1133" w:header="0" w:footer="0" w:gutter="0"/>
          <w:cols w:space="0" w:equalWidth="0">
            <w:col w:w="9647"/>
          </w:cols>
          <w:docGrid w:linePitch="360"/>
        </w:sectPr>
      </w:pPr>
    </w:p>
    <w:p w:rsidR="00F83092" w:rsidRDefault="00F83092">
      <w:bookmarkStart w:id="4" w:name="_GoBack"/>
      <w:bookmarkEnd w:id="4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EC6A589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634C574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24E99DD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start w:val="5888"/>
      <w:numFmt w:val="decimal"/>
      <w:lvlText w:val=""/>
      <w:lvlJc w:val="left"/>
    </w:lvl>
    <w:lvl w:ilvl="5" w:tplc="FFFFFFFF">
      <w:start w:val="5888"/>
      <w:numFmt w:val="decimal"/>
      <w:lvlText w:val=""/>
      <w:lvlJc w:val="left"/>
    </w:lvl>
    <w:lvl w:ilvl="6" w:tplc="FFFFFFFF">
      <w:start w:val="5888"/>
      <w:numFmt w:val="decimal"/>
      <w:lvlText w:val=""/>
      <w:lvlJc w:val="left"/>
    </w:lvl>
    <w:lvl w:ilvl="7" w:tplc="FFFFFFFF">
      <w:start w:val="5888"/>
      <w:numFmt w:val="decimal"/>
      <w:lvlText w:val=""/>
      <w:lvlJc w:val="left"/>
    </w:lvl>
    <w:lvl w:ilvl="8" w:tplc="FFFFFFFF">
      <w:start w:val="5888"/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E6B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C63E6B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E6B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E6B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5702</Words>
  <Characters>3251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2020-01-26T19:04:00Z</dcterms:created>
  <dcterms:modified xsi:type="dcterms:W3CDTF">2020-01-26T19:08:00Z</dcterms:modified>
</cp:coreProperties>
</file>