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92F" w:rsidRPr="002E592F" w:rsidRDefault="002E592F" w:rsidP="002E592F">
      <w:pPr>
        <w:spacing w:line="240" w:lineRule="auto"/>
        <w:jc w:val="right"/>
        <w:rPr>
          <w:sz w:val="22"/>
          <w:szCs w:val="22"/>
        </w:rPr>
      </w:pPr>
      <w:r w:rsidRPr="002E592F">
        <w:rPr>
          <w:sz w:val="22"/>
          <w:szCs w:val="22"/>
        </w:rPr>
        <w:t xml:space="preserve">Зось-Кіор М.В., д. е. н., доцент, </w:t>
      </w:r>
    </w:p>
    <w:p w:rsidR="002E592F" w:rsidRDefault="002E592F" w:rsidP="002E592F">
      <w:pPr>
        <w:shd w:val="clear" w:color="auto" w:fill="FFFFFF"/>
        <w:spacing w:line="240" w:lineRule="auto"/>
        <w:jc w:val="right"/>
        <w:rPr>
          <w:color w:val="000000"/>
          <w:sz w:val="22"/>
          <w:szCs w:val="22"/>
          <w:lang w:eastAsia="ru-RU"/>
        </w:rPr>
      </w:pPr>
      <w:r w:rsidRPr="002E592F">
        <w:rPr>
          <w:color w:val="000000"/>
          <w:sz w:val="22"/>
          <w:szCs w:val="22"/>
          <w:lang w:eastAsia="ru-RU"/>
        </w:rPr>
        <w:t>Полтавськ</w:t>
      </w:r>
      <w:r>
        <w:rPr>
          <w:color w:val="000000"/>
          <w:sz w:val="22"/>
          <w:szCs w:val="22"/>
          <w:lang w:eastAsia="ru-RU"/>
        </w:rPr>
        <w:t>ий</w:t>
      </w:r>
      <w:r w:rsidRPr="002E592F">
        <w:rPr>
          <w:color w:val="000000"/>
          <w:sz w:val="22"/>
          <w:szCs w:val="22"/>
          <w:lang w:eastAsia="ru-RU"/>
        </w:rPr>
        <w:t xml:space="preserve"> національн</w:t>
      </w:r>
      <w:r>
        <w:rPr>
          <w:color w:val="000000"/>
          <w:sz w:val="22"/>
          <w:szCs w:val="22"/>
          <w:lang w:eastAsia="ru-RU"/>
        </w:rPr>
        <w:t>ий</w:t>
      </w:r>
      <w:r w:rsidRPr="002E592F">
        <w:rPr>
          <w:color w:val="000000"/>
          <w:sz w:val="22"/>
          <w:szCs w:val="22"/>
          <w:lang w:eastAsia="ru-RU"/>
        </w:rPr>
        <w:t xml:space="preserve"> технічн</w:t>
      </w:r>
      <w:r>
        <w:rPr>
          <w:color w:val="000000"/>
          <w:sz w:val="22"/>
          <w:szCs w:val="22"/>
          <w:lang w:eastAsia="ru-RU"/>
        </w:rPr>
        <w:t>ий</w:t>
      </w:r>
      <w:r w:rsidRPr="002E592F">
        <w:rPr>
          <w:color w:val="000000"/>
          <w:sz w:val="22"/>
          <w:szCs w:val="22"/>
          <w:lang w:eastAsia="ru-RU"/>
        </w:rPr>
        <w:t xml:space="preserve"> університет</w:t>
      </w:r>
    </w:p>
    <w:p w:rsidR="002E592F" w:rsidRPr="002E592F" w:rsidRDefault="002E592F" w:rsidP="002E592F">
      <w:pPr>
        <w:shd w:val="clear" w:color="auto" w:fill="FFFFFF"/>
        <w:spacing w:line="240" w:lineRule="auto"/>
        <w:jc w:val="right"/>
        <w:rPr>
          <w:color w:val="000000"/>
          <w:sz w:val="22"/>
          <w:szCs w:val="22"/>
          <w:lang w:eastAsia="ru-RU"/>
        </w:rPr>
      </w:pPr>
      <w:r w:rsidRPr="002E592F">
        <w:rPr>
          <w:color w:val="000000"/>
          <w:sz w:val="22"/>
          <w:szCs w:val="22"/>
          <w:lang w:eastAsia="ru-RU"/>
        </w:rPr>
        <w:t xml:space="preserve"> імені Юрія Кондратюка</w:t>
      </w:r>
    </w:p>
    <w:p w:rsidR="00803AB2" w:rsidRPr="002E592F" w:rsidRDefault="00803AB2" w:rsidP="002E592F">
      <w:pPr>
        <w:widowControl/>
        <w:spacing w:line="240" w:lineRule="auto"/>
        <w:ind w:firstLine="426"/>
        <w:jc w:val="center"/>
        <w:rPr>
          <w:b/>
          <w:sz w:val="22"/>
          <w:szCs w:val="22"/>
        </w:rPr>
      </w:pPr>
    </w:p>
    <w:p w:rsidR="00803AB2" w:rsidRPr="002E592F" w:rsidRDefault="002E592F" w:rsidP="002E592F">
      <w:pPr>
        <w:widowControl/>
        <w:spacing w:line="240" w:lineRule="auto"/>
        <w:jc w:val="center"/>
        <w:rPr>
          <w:b/>
          <w:sz w:val="22"/>
          <w:szCs w:val="22"/>
        </w:rPr>
      </w:pPr>
      <w:r w:rsidRPr="002E592F">
        <w:rPr>
          <w:b/>
          <w:sz w:val="22"/>
          <w:szCs w:val="22"/>
        </w:rPr>
        <w:t>ПОТЕНЦІЙНІ ПЕРЕВАГИ АГРАРНОГО СЕКТОРУ УКРАЇНИ В КОНТЕКСТІ ГЛОБАЛІЗАЦІЇ</w:t>
      </w:r>
    </w:p>
    <w:p w:rsidR="00803AB2" w:rsidRPr="002E592F" w:rsidRDefault="00803AB2" w:rsidP="002E592F">
      <w:pPr>
        <w:widowControl/>
        <w:spacing w:line="240" w:lineRule="auto"/>
        <w:rPr>
          <w:b/>
          <w:sz w:val="22"/>
          <w:szCs w:val="22"/>
        </w:rPr>
      </w:pPr>
    </w:p>
    <w:p w:rsidR="00803AB2" w:rsidRPr="002E592F" w:rsidRDefault="00803AB2" w:rsidP="00803AB2">
      <w:pPr>
        <w:widowControl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>Глобалізацію та її вплив на розвиток суспільних відносин варто розглядати в безперервному процесі адаптації конкретних індивідуумів, їхніх груп, територіальних громад, громадських організацій, підприємств, держав та їх груп на мінливі умови зовнішнього середовища, первісною якого є внутрішні зміни зазначених суб’єктів глобалізації. На сьогодні в основному аналізуються наслідки,</w:t>
      </w:r>
      <w:r w:rsidR="002E592F" w:rsidRPr="002E592F">
        <w:rPr>
          <w:sz w:val="22"/>
          <w:szCs w:val="22"/>
        </w:rPr>
        <w:t xml:space="preserve"> </w:t>
      </w:r>
      <w:r w:rsidRPr="002E592F">
        <w:rPr>
          <w:sz w:val="22"/>
          <w:szCs w:val="22"/>
        </w:rPr>
        <w:t>і самі глобалізаційні впливи, зокрема</w:t>
      </w:r>
      <w:r w:rsidRPr="002E592F">
        <w:rPr>
          <w:b/>
          <w:sz w:val="22"/>
          <w:szCs w:val="22"/>
        </w:rPr>
        <w:t xml:space="preserve"> </w:t>
      </w:r>
      <w:r w:rsidRPr="002E592F">
        <w:rPr>
          <w:sz w:val="22"/>
          <w:szCs w:val="22"/>
        </w:rPr>
        <w:t>на управління земельними ресурсами, в науці системно не вивчені, що обумовлює актуальність даного дослідження.</w:t>
      </w:r>
    </w:p>
    <w:p w:rsidR="00803AB2" w:rsidRPr="002E592F" w:rsidRDefault="00803AB2" w:rsidP="00803AB2">
      <w:pPr>
        <w:widowControl/>
        <w:tabs>
          <w:tab w:val="left" w:pos="900"/>
        </w:tabs>
        <w:autoSpaceDE w:val="0"/>
        <w:autoSpaceDN w:val="0"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>Національна земельна реформа з урахуванням чиннику глобалізації стикається з рядом основних позицій, які можна назвати вихідними.</w:t>
      </w:r>
    </w:p>
    <w:p w:rsidR="00803AB2" w:rsidRPr="002E592F" w:rsidRDefault="00803AB2" w:rsidP="00803AB2">
      <w:pPr>
        <w:widowControl/>
        <w:autoSpaceDE w:val="0"/>
        <w:autoSpaceDN w:val="0"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 xml:space="preserve">По-перше, в Україні, площа якої в загальній площі земель світу займає менше 0,5 %, видобувається, переробляється і залучається до виробництва приблизно 5 % світового обсягу мінерально-сировинних ресурсів, що перебувають в господарському обігу [1], в тому числі і найцінніших у світі ґрунтів. До того ж дані ресурси використовуються нераціонально і екстенсивно. На нашу думку, </w:t>
      </w:r>
      <w:proofErr w:type="spellStart"/>
      <w:r w:rsidRPr="002E592F">
        <w:rPr>
          <w:sz w:val="22"/>
          <w:szCs w:val="22"/>
        </w:rPr>
        <w:t>недовикористовувані</w:t>
      </w:r>
      <w:proofErr w:type="spellEnd"/>
      <w:r w:rsidRPr="002E592F">
        <w:rPr>
          <w:sz w:val="22"/>
          <w:szCs w:val="22"/>
        </w:rPr>
        <w:t xml:space="preserve"> аграрні ресурси на фоні світової продовольчої кризи стають інтересом міжнародних агентів. З цієї точки зору Україна має і гарантовані ринки збуту, і можливість значного підвищення свого міжнародного статусу, з яким не можливо не рахуватися.</w:t>
      </w:r>
    </w:p>
    <w:p w:rsidR="00803AB2" w:rsidRPr="002E592F" w:rsidRDefault="00803AB2" w:rsidP="00803AB2">
      <w:pPr>
        <w:widowControl/>
        <w:tabs>
          <w:tab w:val="left" w:pos="900"/>
        </w:tabs>
        <w:autoSpaceDE w:val="0"/>
        <w:autoSpaceDN w:val="0"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 xml:space="preserve">По-друге, екстенсивне землеробство, окрім беззаперечних економічних втрат, забезпечує конкурентну перевагу України на світовій арені – не тільки з позицій екологічності продукції,і й більшої їх повноцінності, порівняно з розвиненими країнами, що мають бідніші ґрунти та занадто інтенсифікували землеробство. Даний факт підтверджується не тільки </w:t>
      </w:r>
      <w:r w:rsidRPr="002E592F">
        <w:rPr>
          <w:sz w:val="22"/>
          <w:szCs w:val="22"/>
        </w:rPr>
        <w:lastRenderedPageBreak/>
        <w:t>біохімічними аналізами ґрунтів,і й конкуренцією на міжнародному ринку капіталу за право оренди українських чорноземів.</w:t>
      </w:r>
    </w:p>
    <w:p w:rsidR="00803AB2" w:rsidRPr="002E592F" w:rsidRDefault="00803AB2" w:rsidP="00803AB2">
      <w:pPr>
        <w:widowControl/>
        <w:tabs>
          <w:tab w:val="left" w:pos="900"/>
        </w:tabs>
        <w:autoSpaceDE w:val="0"/>
        <w:autoSpaceDN w:val="0"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>По-третє, для України позитивні наслідки може мати «ефект запізнення», тобто ситуація, коли реформи в країні проходять пізніше за аналогічні в країнах-піонерах. Це дає можливість сформувати більш досконалу економіку з урахуванням чужих помилок.</w:t>
      </w:r>
    </w:p>
    <w:p w:rsidR="00803AB2" w:rsidRPr="002E592F" w:rsidRDefault="00803AB2" w:rsidP="00803AB2">
      <w:pPr>
        <w:widowControl/>
        <w:tabs>
          <w:tab w:val="left" w:pos="900"/>
        </w:tabs>
        <w:autoSpaceDE w:val="0"/>
        <w:autoSpaceDN w:val="0"/>
        <w:spacing w:line="240" w:lineRule="auto"/>
        <w:ind w:firstLine="426"/>
        <w:rPr>
          <w:sz w:val="22"/>
          <w:szCs w:val="22"/>
        </w:rPr>
      </w:pPr>
      <w:r w:rsidRPr="002E592F">
        <w:rPr>
          <w:sz w:val="22"/>
          <w:szCs w:val="22"/>
        </w:rPr>
        <w:t>Дані три фактори є беззаперечними потенційними перевагами аграрного сектору України, але фактично вони є проблемами, які за умов євроінтеграції та децентралізації влади мають вмішуватися оперативно, комплексно і гармонізовано.</w:t>
      </w:r>
    </w:p>
    <w:p w:rsidR="00803AB2" w:rsidRPr="002E592F" w:rsidRDefault="00803AB2" w:rsidP="00803AB2">
      <w:pPr>
        <w:widowControl/>
        <w:tabs>
          <w:tab w:val="left" w:pos="540"/>
          <w:tab w:val="left" w:pos="709"/>
          <w:tab w:val="left" w:pos="851"/>
          <w:tab w:val="left" w:pos="993"/>
        </w:tabs>
        <w:spacing w:line="240" w:lineRule="auto"/>
        <w:ind w:firstLine="426"/>
        <w:rPr>
          <w:bCs/>
          <w:color w:val="000000"/>
          <w:sz w:val="22"/>
          <w:szCs w:val="22"/>
        </w:rPr>
      </w:pPr>
      <w:r w:rsidRPr="002E592F">
        <w:rPr>
          <w:sz w:val="22"/>
          <w:szCs w:val="22"/>
        </w:rPr>
        <w:t xml:space="preserve">Адаптація наштовхується на протилежно спрямовані інтереси учасників суб’єктів навіть національної економіки, що обумовлює необхідність посилювати рівень міжнародної конкуренції в екологічній сфері, відходу від практики подвійних стандартів постіндустріальних країн виробництва на території країн, що розвиваються. Це обумовлює залежність тенденцій розвитку всього світу від стратегій розвитку окремих країн. </w:t>
      </w:r>
      <w:r w:rsidR="002E592F">
        <w:rPr>
          <w:sz w:val="22"/>
          <w:szCs w:val="22"/>
        </w:rPr>
        <w:t>С</w:t>
      </w:r>
      <w:r w:rsidRPr="002E592F">
        <w:rPr>
          <w:sz w:val="22"/>
          <w:szCs w:val="22"/>
        </w:rPr>
        <w:t>тратегія розвитку сільського господарства, зокрема високоефективного землеробства, виглядає для України привабливою</w:t>
      </w:r>
      <w:r w:rsidRPr="002E592F">
        <w:rPr>
          <w:b/>
          <w:sz w:val="22"/>
          <w:szCs w:val="22"/>
        </w:rPr>
        <w:t xml:space="preserve"> </w:t>
      </w:r>
      <w:r w:rsidRPr="002E592F">
        <w:rPr>
          <w:sz w:val="22"/>
          <w:szCs w:val="22"/>
        </w:rPr>
        <w:t>та такою, що дозволяє зайняти суттєву нішу в системі міжнародного поділу праці.</w:t>
      </w:r>
    </w:p>
    <w:p w:rsidR="00803AB2" w:rsidRPr="002E592F" w:rsidRDefault="00803AB2" w:rsidP="00803AB2">
      <w:pPr>
        <w:pStyle w:val="Style25"/>
        <w:widowControl/>
        <w:tabs>
          <w:tab w:val="left" w:pos="562"/>
          <w:tab w:val="left" w:pos="709"/>
          <w:tab w:val="left" w:pos="851"/>
          <w:tab w:val="left" w:pos="993"/>
        </w:tabs>
        <w:ind w:firstLine="426"/>
        <w:jc w:val="both"/>
        <w:rPr>
          <w:rStyle w:val="FontStyle32"/>
          <w:i w:val="0"/>
          <w:spacing w:val="0"/>
          <w:sz w:val="22"/>
          <w:szCs w:val="22"/>
          <w:lang w:val="uk-UA" w:eastAsia="uk-UA"/>
        </w:rPr>
      </w:pPr>
      <w:r w:rsidRPr="002E592F">
        <w:rPr>
          <w:rStyle w:val="FontStyle36"/>
          <w:b w:val="0"/>
          <w:spacing w:val="0"/>
          <w:sz w:val="22"/>
          <w:szCs w:val="22"/>
          <w:lang w:val="uk-UA" w:eastAsia="uk-UA"/>
        </w:rPr>
        <w:t xml:space="preserve">Слід також зазначити, що для формування </w:t>
      </w:r>
      <w:r w:rsidRPr="002E592F">
        <w:rPr>
          <w:rFonts w:ascii="Times New Roman" w:hAnsi="Times New Roman"/>
          <w:sz w:val="22"/>
          <w:szCs w:val="22"/>
          <w:lang w:val="uk-UA"/>
        </w:rPr>
        <w:t xml:space="preserve">та розвитку систем превентивних та адміністративних адапторів і </w:t>
      </w:r>
      <w:proofErr w:type="spellStart"/>
      <w:r w:rsidRPr="002E592F">
        <w:rPr>
          <w:rFonts w:ascii="Times New Roman" w:hAnsi="Times New Roman"/>
          <w:sz w:val="22"/>
          <w:szCs w:val="22"/>
          <w:lang w:val="uk-UA"/>
        </w:rPr>
        <w:t>країнового</w:t>
      </w:r>
      <w:proofErr w:type="spellEnd"/>
      <w:r w:rsidRPr="002E592F">
        <w:rPr>
          <w:rFonts w:ascii="Times New Roman" w:hAnsi="Times New Roman"/>
          <w:sz w:val="22"/>
          <w:szCs w:val="22"/>
          <w:lang w:val="uk-UA"/>
        </w:rPr>
        <w:t xml:space="preserve"> </w:t>
      </w:r>
      <w:proofErr w:type="spellStart"/>
      <w:r w:rsidRPr="002E592F">
        <w:rPr>
          <w:rFonts w:ascii="Times New Roman" w:hAnsi="Times New Roman"/>
          <w:sz w:val="22"/>
          <w:szCs w:val="22"/>
          <w:lang w:val="uk-UA"/>
        </w:rPr>
        <w:t>люфта</w:t>
      </w:r>
      <w:proofErr w:type="spellEnd"/>
      <w:r w:rsidRPr="002E592F">
        <w:rPr>
          <w:rFonts w:ascii="Times New Roman" w:hAnsi="Times New Roman"/>
          <w:sz w:val="22"/>
          <w:szCs w:val="22"/>
          <w:lang w:val="uk-UA"/>
        </w:rPr>
        <w:t xml:space="preserve"> у</w:t>
      </w:r>
      <w:r w:rsidRPr="002E592F">
        <w:rPr>
          <w:rStyle w:val="FontStyle36"/>
          <w:b w:val="0"/>
          <w:spacing w:val="0"/>
          <w:sz w:val="22"/>
          <w:szCs w:val="22"/>
          <w:lang w:val="uk-UA" w:eastAsia="uk-UA"/>
        </w:rPr>
        <w:t xml:space="preserve"> України час обмежений. Адже останнім часом аграрні ринки інших країн дуже активно розвиваються і Україна може не встигнути зайняти свою нішу на світовому ринку</w:t>
      </w:r>
      <w:r w:rsidRPr="002E592F">
        <w:rPr>
          <w:rStyle w:val="FontStyle32"/>
          <w:spacing w:val="0"/>
          <w:sz w:val="22"/>
          <w:szCs w:val="22"/>
          <w:lang w:val="uk-UA" w:eastAsia="uk-UA"/>
        </w:rPr>
        <w:t xml:space="preserve">, </w:t>
      </w:r>
      <w:r w:rsidRPr="002E592F">
        <w:rPr>
          <w:rStyle w:val="FontStyle32"/>
          <w:i w:val="0"/>
          <w:spacing w:val="0"/>
          <w:sz w:val="22"/>
          <w:szCs w:val="22"/>
          <w:lang w:val="uk-UA" w:eastAsia="uk-UA"/>
        </w:rPr>
        <w:t>що і обумовлює необхідність науково виваженого підходу до подальшого обґрунтування адекватної системи управління земельними ресурсами.</w:t>
      </w:r>
    </w:p>
    <w:p w:rsidR="00803AB2" w:rsidRPr="002E592F" w:rsidRDefault="00803AB2" w:rsidP="00803AB2">
      <w:pPr>
        <w:pStyle w:val="Style3"/>
        <w:widowControl/>
        <w:tabs>
          <w:tab w:val="left" w:pos="709"/>
          <w:tab w:val="left" w:pos="851"/>
          <w:tab w:val="left" w:pos="900"/>
          <w:tab w:val="left" w:pos="993"/>
        </w:tabs>
        <w:ind w:right="-5" w:firstLine="426"/>
        <w:jc w:val="center"/>
        <w:rPr>
          <w:sz w:val="22"/>
          <w:szCs w:val="22"/>
          <w:lang w:val="uk-UA"/>
        </w:rPr>
      </w:pPr>
    </w:p>
    <w:p w:rsidR="00803AB2" w:rsidRPr="002E592F" w:rsidRDefault="002E592F" w:rsidP="00803AB2">
      <w:pPr>
        <w:widowControl/>
        <w:spacing w:line="240" w:lineRule="auto"/>
        <w:ind w:firstLine="426"/>
        <w:jc w:val="center"/>
        <w:rPr>
          <w:rStyle w:val="FontStyle21"/>
          <w:b/>
          <w:sz w:val="22"/>
          <w:szCs w:val="22"/>
        </w:rPr>
      </w:pPr>
      <w:r w:rsidRPr="002E592F">
        <w:rPr>
          <w:rStyle w:val="FontStyle21"/>
          <w:b/>
          <w:sz w:val="22"/>
          <w:szCs w:val="22"/>
        </w:rPr>
        <w:t>Список використаних джерел:</w:t>
      </w:r>
    </w:p>
    <w:p w:rsidR="00803AB2" w:rsidRPr="002E592F" w:rsidRDefault="00803AB2" w:rsidP="002E592F">
      <w:pPr>
        <w:pStyle w:val="Style3"/>
        <w:widowControl/>
        <w:numPr>
          <w:ilvl w:val="0"/>
          <w:numId w:val="4"/>
        </w:numPr>
        <w:tabs>
          <w:tab w:val="left" w:pos="0"/>
          <w:tab w:val="left" w:pos="709"/>
          <w:tab w:val="left" w:pos="851"/>
          <w:tab w:val="left" w:pos="993"/>
        </w:tabs>
        <w:ind w:left="0" w:right="-5" w:firstLine="426"/>
        <w:jc w:val="both"/>
        <w:rPr>
          <w:sz w:val="22"/>
          <w:szCs w:val="22"/>
          <w:lang w:val="uk-UA"/>
        </w:rPr>
      </w:pPr>
      <w:proofErr w:type="spellStart"/>
      <w:r w:rsidRPr="002E592F">
        <w:rPr>
          <w:sz w:val="22"/>
          <w:szCs w:val="22"/>
          <w:lang w:val="uk-UA"/>
        </w:rPr>
        <w:t>Robertson</w:t>
      </w:r>
      <w:proofErr w:type="spellEnd"/>
      <w:r w:rsidRPr="002E592F">
        <w:rPr>
          <w:sz w:val="22"/>
          <w:szCs w:val="22"/>
          <w:lang w:val="uk-UA"/>
        </w:rPr>
        <w:t xml:space="preserve"> B.</w:t>
      </w:r>
      <w:r w:rsidR="002E592F">
        <w:rPr>
          <w:sz w:val="22"/>
          <w:szCs w:val="22"/>
          <w:lang w:val="uk-UA"/>
        </w:rPr>
        <w:t>,</w:t>
      </w:r>
      <w:r w:rsidRPr="002E592F">
        <w:rPr>
          <w:sz w:val="22"/>
          <w:szCs w:val="22"/>
          <w:lang w:val="uk-UA"/>
        </w:rPr>
        <w:t xml:space="preserve"> </w:t>
      </w:r>
      <w:r w:rsidR="002E592F" w:rsidRPr="002E592F">
        <w:rPr>
          <w:sz w:val="22"/>
          <w:szCs w:val="22"/>
          <w:lang w:val="uk-UA"/>
        </w:rPr>
        <w:t>Pinstrup-Andersen</w:t>
      </w:r>
      <w:r w:rsidR="002E592F">
        <w:rPr>
          <w:sz w:val="22"/>
          <w:szCs w:val="22"/>
          <w:lang w:val="uk-UA"/>
        </w:rPr>
        <w:t>.</w:t>
      </w:r>
      <w:r w:rsidR="002E592F"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Global</w:t>
      </w:r>
      <w:proofErr w:type="spellEnd"/>
      <w:r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land</w:t>
      </w:r>
      <w:proofErr w:type="spellEnd"/>
      <w:r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acquisition</w:t>
      </w:r>
      <w:proofErr w:type="spellEnd"/>
      <w:r w:rsidRPr="002E592F">
        <w:rPr>
          <w:sz w:val="22"/>
          <w:szCs w:val="22"/>
          <w:lang w:val="uk-UA"/>
        </w:rPr>
        <w:t>: neo-</w:t>
      </w:r>
      <w:proofErr w:type="spellStart"/>
      <w:r w:rsidRPr="002E592F">
        <w:rPr>
          <w:sz w:val="22"/>
          <w:szCs w:val="22"/>
          <w:lang w:val="uk-UA"/>
        </w:rPr>
        <w:t>colonialism</w:t>
      </w:r>
      <w:proofErr w:type="spellEnd"/>
      <w:r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or</w:t>
      </w:r>
      <w:proofErr w:type="spellEnd"/>
      <w:r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development</w:t>
      </w:r>
      <w:proofErr w:type="spellEnd"/>
      <w:r w:rsidRPr="002E592F">
        <w:rPr>
          <w:sz w:val="22"/>
          <w:szCs w:val="22"/>
          <w:lang w:val="uk-UA"/>
        </w:rPr>
        <w:t xml:space="preserve"> </w:t>
      </w:r>
      <w:proofErr w:type="spellStart"/>
      <w:r w:rsidRPr="002E592F">
        <w:rPr>
          <w:sz w:val="22"/>
          <w:szCs w:val="22"/>
          <w:lang w:val="uk-UA"/>
        </w:rPr>
        <w:t>opportunity</w:t>
      </w:r>
      <w:proofErr w:type="spellEnd"/>
      <w:r w:rsidRPr="002E592F">
        <w:rPr>
          <w:sz w:val="22"/>
          <w:szCs w:val="22"/>
          <w:lang w:val="uk-UA"/>
        </w:rPr>
        <w:t xml:space="preserve">? </w:t>
      </w:r>
      <w:proofErr w:type="spellStart"/>
      <w:r w:rsidRPr="002E592F">
        <w:rPr>
          <w:i/>
          <w:sz w:val="22"/>
          <w:szCs w:val="22"/>
          <w:lang w:val="uk-UA"/>
        </w:rPr>
        <w:t>Food</w:t>
      </w:r>
      <w:proofErr w:type="spellEnd"/>
      <w:r w:rsidRPr="002E592F">
        <w:rPr>
          <w:i/>
          <w:sz w:val="22"/>
          <w:szCs w:val="22"/>
          <w:lang w:val="uk-UA"/>
        </w:rPr>
        <w:t xml:space="preserve"> </w:t>
      </w:r>
      <w:proofErr w:type="spellStart"/>
      <w:r w:rsidRPr="002E592F">
        <w:rPr>
          <w:i/>
          <w:sz w:val="22"/>
          <w:szCs w:val="22"/>
          <w:lang w:val="uk-UA"/>
        </w:rPr>
        <w:t>Security</w:t>
      </w:r>
      <w:proofErr w:type="spellEnd"/>
      <w:r w:rsidRPr="002E592F">
        <w:rPr>
          <w:sz w:val="22"/>
          <w:szCs w:val="22"/>
          <w:lang w:val="uk-UA"/>
        </w:rPr>
        <w:t>,</w:t>
      </w:r>
      <w:r w:rsidRPr="002E592F">
        <w:rPr>
          <w:i/>
          <w:iCs/>
          <w:sz w:val="22"/>
          <w:szCs w:val="22"/>
          <w:lang w:val="uk-UA"/>
        </w:rPr>
        <w:t xml:space="preserve"> </w:t>
      </w:r>
      <w:r w:rsidRPr="002E592F">
        <w:rPr>
          <w:sz w:val="22"/>
          <w:szCs w:val="22"/>
          <w:lang w:val="uk-UA"/>
        </w:rPr>
        <w:t>2010. С. 71-83.</w:t>
      </w:r>
    </w:p>
    <w:sectPr w:rsidR="00803AB2" w:rsidRPr="002E592F" w:rsidSect="00803AB2">
      <w:headerReference w:type="even" r:id="rId7"/>
      <w:footerReference w:type="even" r:id="rId8"/>
      <w:footerReference w:type="default" r:id="rId9"/>
      <w:pgSz w:w="8391" w:h="11907" w:code="1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3989" w:rsidRDefault="006F3989" w:rsidP="00803AB2">
      <w:pPr>
        <w:spacing w:line="240" w:lineRule="auto"/>
      </w:pPr>
      <w:r>
        <w:separator/>
      </w:r>
    </w:p>
  </w:endnote>
  <w:endnote w:type="continuationSeparator" w:id="0">
    <w:p w:rsidR="006F3989" w:rsidRDefault="006F3989" w:rsidP="00803AB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317273880"/>
      <w:docPartObj>
        <w:docPartGallery w:val="Page Numbers (Bottom of Page)"/>
        <w:docPartUnique/>
      </w:docPartObj>
    </w:sdtPr>
    <w:sdtContent>
      <w:p w:rsidR="00992B50" w:rsidRDefault="005D5D80" w:rsidP="00BE18E8">
        <w:pPr>
          <w:pStyle w:val="a5"/>
          <w:jc w:val="right"/>
        </w:pPr>
        <w:r>
          <w:fldChar w:fldCharType="begin"/>
        </w:r>
        <w:r w:rsidR="00986735">
          <w:instrText>PAGE   \* MERGEFORMAT</w:instrText>
        </w:r>
        <w:r>
          <w:fldChar w:fldCharType="separate"/>
        </w:r>
        <w:r w:rsidR="00986735">
          <w:rPr>
            <w:noProof/>
          </w:rPr>
          <w:t>32</w:t>
        </w:r>
        <w:r>
          <w:fldChar w:fldCharType="end"/>
        </w:r>
      </w:p>
    </w:sdtContent>
  </w:sdt>
  <w:p w:rsidR="00992B50" w:rsidRDefault="006F398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B50" w:rsidRDefault="006F3989">
    <w:pPr>
      <w:pStyle w:val="a5"/>
    </w:pPr>
  </w:p>
  <w:p w:rsidR="00992B50" w:rsidRDefault="006F398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3989" w:rsidRDefault="006F3989" w:rsidP="00803AB2">
      <w:pPr>
        <w:spacing w:line="240" w:lineRule="auto"/>
      </w:pPr>
      <w:r>
        <w:separator/>
      </w:r>
    </w:p>
  </w:footnote>
  <w:footnote w:type="continuationSeparator" w:id="0">
    <w:p w:rsidR="006F3989" w:rsidRDefault="006F3989" w:rsidP="00803AB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877457875"/>
      <w:docPartObj>
        <w:docPartGallery w:val="Page Numbers (Top of Page)"/>
        <w:docPartUnique/>
      </w:docPartObj>
    </w:sdtPr>
    <w:sdtContent>
      <w:p w:rsidR="00992B50" w:rsidRPr="00BE18E8" w:rsidRDefault="00986735" w:rsidP="00BE18E8">
        <w:pPr>
          <w:pStyle w:val="a3"/>
          <w:jc w:val="center"/>
          <w:rPr>
            <w:b/>
            <w:i/>
            <w:u w:val="single"/>
          </w:rPr>
        </w:pPr>
        <w:r w:rsidRPr="00BE18E8">
          <w:rPr>
            <w:b/>
            <w:i/>
            <w:color w:val="000000"/>
            <w:u w:val="single"/>
            <w:shd w:val="clear" w:color="auto" w:fill="FFFFFF"/>
          </w:rPr>
          <w:t xml:space="preserve"> </w:t>
        </w:r>
        <w:proofErr w:type="spellStart"/>
        <w:r w:rsidRPr="00BE18E8">
          <w:rPr>
            <w:b/>
            <w:i/>
            <w:color w:val="000000"/>
            <w:u w:val="single"/>
            <w:shd w:val="clear" w:color="auto" w:fill="FFFFFF"/>
          </w:rPr>
          <w:t>Теоретико-методичні</w:t>
        </w:r>
        <w:proofErr w:type="spellEnd"/>
        <w:r w:rsidRPr="00BE18E8">
          <w:rPr>
            <w:b/>
            <w:i/>
            <w:color w:val="000000"/>
            <w:u w:val="single"/>
            <w:shd w:val="clear" w:color="auto" w:fill="FFFFFF"/>
          </w:rPr>
          <w:t xml:space="preserve"> основи управління соціально-етичним маркетингом</w:t>
        </w:r>
      </w:p>
      <w:p w:rsidR="00992B50" w:rsidRDefault="005D5D80">
        <w:pPr>
          <w:pStyle w:val="a3"/>
        </w:pPr>
      </w:p>
    </w:sdtContent>
  </w:sdt>
  <w:p w:rsidR="00992B50" w:rsidRDefault="006F398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A15FC"/>
    <w:multiLevelType w:val="hybridMultilevel"/>
    <w:tmpl w:val="2AC88D2A"/>
    <w:lvl w:ilvl="0" w:tplc="07D0F43E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3A6B481C"/>
    <w:multiLevelType w:val="hybridMultilevel"/>
    <w:tmpl w:val="52C6F6A2"/>
    <w:lvl w:ilvl="0" w:tplc="669ABD14">
      <w:start w:val="1"/>
      <w:numFmt w:val="decimal"/>
      <w:lvlText w:val="%1."/>
      <w:lvlJc w:val="left"/>
      <w:pPr>
        <w:ind w:left="942" w:hanging="37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6A296FBD"/>
    <w:multiLevelType w:val="hybridMultilevel"/>
    <w:tmpl w:val="1CF08592"/>
    <w:lvl w:ilvl="0" w:tplc="66460DC8">
      <w:start w:val="1"/>
      <w:numFmt w:val="decimal"/>
      <w:lvlText w:val="%1)"/>
      <w:lvlJc w:val="left"/>
      <w:pPr>
        <w:tabs>
          <w:tab w:val="num" w:pos="2204"/>
        </w:tabs>
        <w:ind w:left="22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924"/>
        </w:tabs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644"/>
        </w:tabs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4364"/>
        </w:tabs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5084"/>
        </w:tabs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804"/>
        </w:tabs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6524"/>
        </w:tabs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7244"/>
        </w:tabs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964"/>
        </w:tabs>
        <w:ind w:left="7964" w:hanging="180"/>
      </w:pPr>
    </w:lvl>
  </w:abstractNum>
  <w:abstractNum w:abstractNumId="3">
    <w:nsid w:val="78743CFC"/>
    <w:multiLevelType w:val="hybridMultilevel"/>
    <w:tmpl w:val="4EC420B0"/>
    <w:lvl w:ilvl="0" w:tplc="5C00EE44">
      <w:start w:val="11"/>
      <w:numFmt w:val="decimal"/>
      <w:lvlText w:val="%1."/>
      <w:lvlJc w:val="left"/>
      <w:pPr>
        <w:ind w:left="942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3AB2"/>
    <w:rsid w:val="00102AD8"/>
    <w:rsid w:val="002E592F"/>
    <w:rsid w:val="005D5D80"/>
    <w:rsid w:val="006F3989"/>
    <w:rsid w:val="00803AB2"/>
    <w:rsid w:val="009867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3AB2"/>
    <w:pPr>
      <w:widowControl w:val="0"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1">
    <w:name w:val="heading 1"/>
    <w:basedOn w:val="a"/>
    <w:next w:val="a"/>
    <w:link w:val="10"/>
    <w:qFormat/>
    <w:rsid w:val="00803AB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03AB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03AB2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803AB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uk-UA" w:eastAsia="uk-UA"/>
    </w:rPr>
  </w:style>
  <w:style w:type="paragraph" w:styleId="a3">
    <w:name w:val="header"/>
    <w:basedOn w:val="a"/>
    <w:link w:val="a4"/>
    <w:uiPriority w:val="99"/>
    <w:unhideWhenUsed/>
    <w:rsid w:val="00803AB2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803AB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footer"/>
    <w:basedOn w:val="a"/>
    <w:link w:val="a6"/>
    <w:uiPriority w:val="99"/>
    <w:unhideWhenUsed/>
    <w:rsid w:val="00803AB2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803AB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Hyperlink"/>
    <w:basedOn w:val="a0"/>
    <w:semiHidden/>
    <w:rsid w:val="00803AB2"/>
    <w:rPr>
      <w:rFonts w:cs="Times New Roman"/>
      <w:color w:val="000000"/>
      <w:u w:val="none"/>
      <w:effect w:val="none"/>
    </w:rPr>
  </w:style>
  <w:style w:type="character" w:styleId="a8">
    <w:name w:val="Strong"/>
    <w:basedOn w:val="a0"/>
    <w:uiPriority w:val="22"/>
    <w:qFormat/>
    <w:rsid w:val="00803AB2"/>
    <w:rPr>
      <w:b/>
      <w:bCs/>
    </w:rPr>
  </w:style>
  <w:style w:type="paragraph" w:customStyle="1" w:styleId="Style3">
    <w:name w:val="Style3"/>
    <w:basedOn w:val="a"/>
    <w:rsid w:val="00803AB2"/>
    <w:pPr>
      <w:autoSpaceDE w:val="0"/>
      <w:autoSpaceDN w:val="0"/>
      <w:spacing w:line="240" w:lineRule="auto"/>
      <w:jc w:val="left"/>
      <w:textAlignment w:val="auto"/>
    </w:pPr>
    <w:rPr>
      <w:lang w:val="ru-RU" w:eastAsia="ru-RU"/>
    </w:rPr>
  </w:style>
  <w:style w:type="paragraph" w:customStyle="1" w:styleId="Style25">
    <w:name w:val="Style25"/>
    <w:basedOn w:val="a"/>
    <w:rsid w:val="00803AB2"/>
    <w:pPr>
      <w:autoSpaceDE w:val="0"/>
      <w:autoSpaceDN w:val="0"/>
      <w:spacing w:line="240" w:lineRule="auto"/>
      <w:jc w:val="left"/>
      <w:textAlignment w:val="auto"/>
    </w:pPr>
    <w:rPr>
      <w:rFonts w:ascii="Arial" w:hAnsi="Arial"/>
      <w:lang w:val="ru-RU" w:eastAsia="ru-RU"/>
    </w:rPr>
  </w:style>
  <w:style w:type="character" w:customStyle="1" w:styleId="FontStyle32">
    <w:name w:val="Font Style32"/>
    <w:rsid w:val="00803AB2"/>
    <w:rPr>
      <w:rFonts w:ascii="Times New Roman" w:hAnsi="Times New Roman" w:cs="Times New Roman"/>
      <w:i/>
      <w:iCs/>
      <w:spacing w:val="-20"/>
      <w:sz w:val="16"/>
      <w:szCs w:val="16"/>
    </w:rPr>
  </w:style>
  <w:style w:type="character" w:customStyle="1" w:styleId="FontStyle36">
    <w:name w:val="Font Style36"/>
    <w:rsid w:val="00803AB2"/>
    <w:rPr>
      <w:rFonts w:ascii="Times New Roman" w:hAnsi="Times New Roman" w:cs="Times New Roman"/>
      <w:b/>
      <w:bCs/>
      <w:spacing w:val="-10"/>
      <w:sz w:val="14"/>
      <w:szCs w:val="14"/>
    </w:rPr>
  </w:style>
  <w:style w:type="character" w:customStyle="1" w:styleId="FontStyle21">
    <w:name w:val="Font Style21"/>
    <w:basedOn w:val="a0"/>
    <w:rsid w:val="00803AB2"/>
    <w:rPr>
      <w:rFonts w:ascii="Times New Roman" w:hAnsi="Times New Roman" w:cs="Times New Roman"/>
      <w:sz w:val="20"/>
      <w:szCs w:val="20"/>
    </w:rPr>
  </w:style>
  <w:style w:type="paragraph" w:styleId="a9">
    <w:name w:val="Normal (Web)"/>
    <w:basedOn w:val="a"/>
    <w:uiPriority w:val="99"/>
    <w:rsid w:val="00803AB2"/>
    <w:pPr>
      <w:widowControl/>
      <w:adjustRightInd/>
      <w:spacing w:before="100" w:beforeAutospacing="1" w:after="100" w:afterAutospacing="1" w:line="240" w:lineRule="auto"/>
      <w:jc w:val="left"/>
      <w:textAlignment w:val="auto"/>
    </w:pPr>
    <w:rPr>
      <w:lang w:val="ru-RU" w:eastAsia="ru-RU"/>
    </w:rPr>
  </w:style>
  <w:style w:type="paragraph" w:styleId="aa">
    <w:name w:val="Balloon Text"/>
    <w:basedOn w:val="a"/>
    <w:link w:val="ab"/>
    <w:uiPriority w:val="99"/>
    <w:semiHidden/>
    <w:unhideWhenUsed/>
    <w:rsid w:val="00803A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803AB2"/>
    <w:rPr>
      <w:rFonts w:ascii="Tahoma" w:eastAsia="Times New Roman" w:hAnsi="Tahoma" w:cs="Tahoma"/>
      <w:sz w:val="16"/>
      <w:szCs w:val="16"/>
      <w:lang w:val="uk-UA" w:eastAsia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536</Words>
  <Characters>3061</Characters>
  <Application>Microsoft Office Word</Application>
  <DocSecurity>0</DocSecurity>
  <Lines>25</Lines>
  <Paragraphs>7</Paragraphs>
  <ScaleCrop>false</ScaleCrop>
  <Company/>
  <LinksUpToDate>false</LinksUpToDate>
  <CharactersWithSpaces>3590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3</cp:revision>
  <dcterms:created xsi:type="dcterms:W3CDTF">2019-03-30T14:32:00Z</dcterms:created>
  <dcterms:modified xsi:type="dcterms:W3CDTF">2019-03-30T19:20:00Z</dcterms:modified>
</cp:coreProperties>
</file>